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72300B79"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EE1EEE">
        <w:rPr>
          <w:rFonts w:ascii="Arial" w:eastAsia="SimSun" w:hAnsi="Arial" w:cs="Times New Roman"/>
          <w:b/>
          <w:sz w:val="24"/>
          <w:szCs w:val="20"/>
        </w:rPr>
        <w:t>-</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Pr="00731FC7">
        <w:rPr>
          <w:rFonts w:ascii="Arial" w:eastAsia="SimSun" w:hAnsi="Arial" w:cs="Times New Roman"/>
          <w:b/>
          <w:bCs/>
          <w:sz w:val="24"/>
          <w:szCs w:val="20"/>
          <w:lang w:eastAsia="ja-JP"/>
        </w:rPr>
        <w:t>R4-</w:t>
      </w:r>
      <w:r w:rsidR="00AE2BA5" w:rsidRPr="00731FC7">
        <w:rPr>
          <w:rFonts w:ascii="Arial" w:eastAsia="SimSun" w:hAnsi="Arial" w:cs="Times New Roman"/>
          <w:b/>
          <w:bCs/>
          <w:sz w:val="24"/>
          <w:szCs w:val="20"/>
          <w:lang w:eastAsia="zh-CN"/>
        </w:rPr>
        <w:t>2</w:t>
      </w:r>
      <w:r w:rsidR="00A04992" w:rsidRPr="00731FC7">
        <w:rPr>
          <w:rFonts w:ascii="Arial" w:eastAsia="SimSun" w:hAnsi="Arial" w:cs="Times New Roman"/>
          <w:b/>
          <w:bCs/>
          <w:sz w:val="24"/>
          <w:szCs w:val="20"/>
          <w:lang w:eastAsia="zh-CN"/>
        </w:rPr>
        <w:t>2</w:t>
      </w:r>
      <w:r w:rsidR="00731FC7" w:rsidRPr="00731FC7">
        <w:rPr>
          <w:rFonts w:ascii="Arial" w:eastAsia="SimSun" w:hAnsi="Arial" w:cs="Times New Roman"/>
          <w:b/>
          <w:bCs/>
          <w:sz w:val="24"/>
          <w:szCs w:val="20"/>
          <w:lang w:eastAsia="zh-CN"/>
        </w:rPr>
        <w:t>16229</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65619DB3"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3306F3">
        <w:rPr>
          <w:rFonts w:ascii="Arial" w:eastAsia="Calibri" w:hAnsi="Arial" w:cs="Arial"/>
          <w:b/>
          <w:bCs/>
          <w:sz w:val="24"/>
        </w:rPr>
        <w:t xml:space="preserve">RRM </w:t>
      </w:r>
      <w:r w:rsidR="00EB7323">
        <w:rPr>
          <w:rFonts w:ascii="Arial" w:eastAsia="Calibri" w:hAnsi="Arial" w:cs="Arial"/>
          <w:b/>
          <w:bCs/>
          <w:sz w:val="24"/>
        </w:rPr>
        <w:t>i</w:t>
      </w:r>
      <w:r w:rsidR="003306F3">
        <w:rPr>
          <w:rFonts w:ascii="Arial" w:eastAsia="Calibri" w:hAnsi="Arial" w:cs="Arial"/>
          <w:b/>
          <w:bCs/>
          <w:sz w:val="24"/>
        </w:rPr>
        <w:t xml:space="preserve">mpacts </w:t>
      </w:r>
      <w:r w:rsidR="00EB7323">
        <w:rPr>
          <w:rFonts w:ascii="Arial" w:eastAsia="Calibri" w:hAnsi="Arial" w:cs="Arial"/>
          <w:b/>
          <w:bCs/>
          <w:sz w:val="24"/>
        </w:rPr>
        <w:t xml:space="preserve">for </w:t>
      </w:r>
      <w:r w:rsidR="008857E7">
        <w:rPr>
          <w:rFonts w:ascii="Arial" w:eastAsia="Calibri" w:hAnsi="Arial" w:cs="Arial"/>
          <w:b/>
          <w:bCs/>
          <w:sz w:val="24"/>
        </w:rPr>
        <w:t xml:space="preserve">NR positioning </w:t>
      </w:r>
      <w:r w:rsidR="008857E7" w:rsidRPr="002E6936">
        <w:rPr>
          <w:rFonts w:ascii="Arial" w:eastAsia="Calibri" w:hAnsi="Arial" w:cs="Arial"/>
          <w:b/>
          <w:bCs/>
          <w:sz w:val="24"/>
        </w:rPr>
        <w:t>accuracy improvement</w:t>
      </w:r>
      <w:r w:rsidR="008857E7">
        <w:rPr>
          <w:rFonts w:ascii="Arial" w:eastAsia="Calibri" w:hAnsi="Arial" w:cs="Arial"/>
          <w:b/>
          <w:bCs/>
          <w:sz w:val="24"/>
        </w:rPr>
        <w:t>s</w:t>
      </w:r>
      <w:r w:rsidR="008857E7" w:rsidRPr="002E6936">
        <w:rPr>
          <w:rFonts w:ascii="Arial" w:eastAsia="Calibri" w:hAnsi="Arial" w:cs="Arial"/>
          <w:b/>
          <w:bCs/>
          <w:sz w:val="24"/>
        </w:rPr>
        <w:t xml:space="preserve"> </w:t>
      </w:r>
      <w:r w:rsidR="002E6936" w:rsidRPr="002E6936">
        <w:rPr>
          <w:rFonts w:ascii="Arial" w:eastAsia="Calibri" w:hAnsi="Arial" w:cs="Arial"/>
          <w:b/>
          <w:bCs/>
          <w:sz w:val="24"/>
        </w:rPr>
        <w:t>bandwidth aggregation</w:t>
      </w:r>
      <w:r w:rsidR="003306F3">
        <w:rPr>
          <w:rFonts w:ascii="Arial" w:eastAsia="Calibri" w:hAnsi="Arial" w:cs="Arial"/>
          <w:b/>
          <w:bCs/>
          <w:sz w:val="24"/>
        </w:rPr>
        <w:t xml:space="preserve"> and carrier phase </w:t>
      </w:r>
      <w:r w:rsidR="0052367B">
        <w:rPr>
          <w:rFonts w:ascii="Arial" w:eastAsia="Calibri" w:hAnsi="Arial" w:cs="Arial"/>
          <w:b/>
          <w:bCs/>
          <w:sz w:val="24"/>
        </w:rPr>
        <w:t>measurements</w:t>
      </w:r>
      <w:r w:rsidR="00EB7323">
        <w:rPr>
          <w:rFonts w:ascii="Arial" w:eastAsia="Calibri" w:hAnsi="Arial" w:cs="Arial"/>
          <w:b/>
          <w:bCs/>
          <w:sz w:val="24"/>
        </w:rPr>
        <w:t xml:space="preserve"> </w:t>
      </w:r>
    </w:p>
    <w:p w14:paraId="641E8BEA" w14:textId="35A5F56C"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EE1EEE">
        <w:rPr>
          <w:rFonts w:ascii="Arial" w:eastAsia="MS Mincho" w:hAnsi="Arial" w:cs="Arial"/>
          <w:b/>
          <w:bCs/>
          <w:sz w:val="24"/>
          <w:szCs w:val="20"/>
        </w:rPr>
        <w:t>6.18.4</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795F053C" w14:textId="6CCCDACD" w:rsidR="00496DF7" w:rsidRPr="00914FC2" w:rsidRDefault="00496DF7" w:rsidP="00496DF7">
      <w:r>
        <w:t>The Rel-18 SID [1] investigates positioning accuracy enhancement with advanced techniques of bandwidth aggregation and carrier phase measurement. RAN4 has been assigned the two following two objectives.</w:t>
      </w:r>
    </w:p>
    <w:tbl>
      <w:tblPr>
        <w:tblStyle w:val="TableGrid"/>
        <w:tblW w:w="0" w:type="auto"/>
        <w:tblLook w:val="04A0" w:firstRow="1" w:lastRow="0" w:firstColumn="1" w:lastColumn="0" w:noHBand="0" w:noVBand="1"/>
      </w:tblPr>
      <w:tblGrid>
        <w:gridCol w:w="9617"/>
      </w:tblGrid>
      <w:tr w:rsidR="00496DF7" w14:paraId="71BC6690" w14:textId="77777777" w:rsidTr="001D2D4D">
        <w:tc>
          <w:tcPr>
            <w:tcW w:w="9617" w:type="dxa"/>
          </w:tcPr>
          <w:p w14:paraId="649F526F" w14:textId="77777777" w:rsidR="00496DF7" w:rsidRPr="00F257A4" w:rsidRDefault="00496DF7" w:rsidP="00496DF7">
            <w:pPr>
              <w:numPr>
                <w:ilvl w:val="0"/>
                <w:numId w:val="24"/>
              </w:numPr>
              <w:overflowPunct w:val="0"/>
              <w:autoSpaceDE w:val="0"/>
              <w:autoSpaceDN w:val="0"/>
              <w:adjustRightInd w:val="0"/>
              <w:spacing w:before="120"/>
              <w:ind w:left="714" w:hanging="357"/>
              <w:textAlignment w:val="baseline"/>
              <w:rPr>
                <w:bCs/>
              </w:rPr>
            </w:pPr>
            <w:r w:rsidRPr="00F257A4">
              <w:rPr>
                <w:bCs/>
              </w:rPr>
              <w:t>Improved accuracy, integrity, and power efficiency:</w:t>
            </w:r>
          </w:p>
          <w:p w14:paraId="4F2A6675" w14:textId="77777777" w:rsidR="00496DF7" w:rsidRPr="00444E24" w:rsidRDefault="00496DF7" w:rsidP="00496DF7">
            <w:pPr>
              <w:numPr>
                <w:ilvl w:val="1"/>
                <w:numId w:val="24"/>
              </w:numPr>
              <w:overflowPunct w:val="0"/>
              <w:autoSpaceDE w:val="0"/>
              <w:autoSpaceDN w:val="0"/>
              <w:adjustRightInd w:val="0"/>
              <w:textAlignment w:val="baseline"/>
              <w:rPr>
                <w:bCs/>
              </w:rPr>
            </w:pPr>
            <w:r w:rsidRPr="00F257A4">
              <w:rPr>
                <w:bCs/>
              </w:rPr>
              <w:t xml:space="preserve">Study solutions for accuracy improvement based </w:t>
            </w:r>
            <w:r w:rsidRPr="00444E24">
              <w:rPr>
                <w:bCs/>
              </w:rPr>
              <w:t xml:space="preserve">on PRS/SRS bandwidth aggregation for intra-band carriers considering </w:t>
            </w:r>
            <w:proofErr w:type="gramStart"/>
            <w:r w:rsidRPr="00444E24">
              <w:rPr>
                <w:bCs/>
              </w:rPr>
              <w:t>e.g.</w:t>
            </w:r>
            <w:proofErr w:type="gramEnd"/>
            <w:r w:rsidRPr="00444E24">
              <w:rPr>
                <w:bCs/>
              </w:rPr>
              <w:t xml:space="preserve"> timing errors, phase coherency, frequency errors, power imbalance, etc [RAN4]:</w:t>
            </w:r>
          </w:p>
          <w:p w14:paraId="28A97331" w14:textId="77777777" w:rsidR="00496DF7" w:rsidRPr="00444E24" w:rsidRDefault="00496DF7" w:rsidP="00496DF7">
            <w:pPr>
              <w:numPr>
                <w:ilvl w:val="1"/>
                <w:numId w:val="24"/>
              </w:numPr>
              <w:overflowPunct w:val="0"/>
              <w:autoSpaceDE w:val="0"/>
              <w:autoSpaceDN w:val="0"/>
              <w:adjustRightInd w:val="0"/>
              <w:textAlignment w:val="baseline"/>
              <w:rPr>
                <w:bCs/>
              </w:rPr>
            </w:pPr>
            <w:r w:rsidRPr="00444E24">
              <w:rPr>
                <w:bCs/>
              </w:rPr>
              <w:t>Study solutions for accuracy improvement based on NR carrier phase measurements [RAN1, RAN4]</w:t>
            </w:r>
          </w:p>
          <w:p w14:paraId="07B4ECBB" w14:textId="77777777" w:rsidR="00496DF7" w:rsidRPr="00F257A4" w:rsidRDefault="00496DF7" w:rsidP="00496DF7">
            <w:pPr>
              <w:numPr>
                <w:ilvl w:val="2"/>
                <w:numId w:val="24"/>
              </w:numPr>
              <w:overflowPunct w:val="0"/>
              <w:autoSpaceDE w:val="0"/>
              <w:autoSpaceDN w:val="0"/>
              <w:adjustRightInd w:val="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42EA71D0" w14:textId="77777777" w:rsidR="00496DF7" w:rsidRPr="00F257A4" w:rsidRDefault="00496DF7" w:rsidP="00496DF7">
            <w:pPr>
              <w:numPr>
                <w:ilvl w:val="2"/>
                <w:numId w:val="24"/>
              </w:numPr>
              <w:overflowPunct w:val="0"/>
              <w:autoSpaceDE w:val="0"/>
              <w:autoSpaceDN w:val="0"/>
              <w:adjustRightInd w:val="0"/>
              <w:textAlignment w:val="baseline"/>
              <w:rPr>
                <w:bCs/>
              </w:rPr>
            </w:pPr>
            <w:r w:rsidRPr="00F257A4">
              <w:rPr>
                <w:bCs/>
              </w:rPr>
              <w:t>Focus on reuse of existing PRS and SRS, with new reference signals only considered if found necessary</w:t>
            </w:r>
          </w:p>
          <w:p w14:paraId="371D1506" w14:textId="77777777" w:rsidR="00496DF7" w:rsidRPr="00914FC2" w:rsidRDefault="00496DF7" w:rsidP="001D2D4D">
            <w:pPr>
              <w:rPr>
                <w:b/>
                <w:bCs/>
              </w:rPr>
            </w:pPr>
          </w:p>
        </w:tc>
      </w:tr>
    </w:tbl>
    <w:p w14:paraId="63B784EB" w14:textId="77777777" w:rsidR="00496DF7" w:rsidRDefault="00496DF7" w:rsidP="00221C49">
      <w:pPr>
        <w:spacing w:after="0"/>
      </w:pPr>
    </w:p>
    <w:p w14:paraId="32CB573F" w14:textId="0C3ED712" w:rsidR="00496DF7" w:rsidRDefault="00496DF7" w:rsidP="00496DF7">
      <w:r>
        <w:t>At RAN4 #104-e</w:t>
      </w:r>
      <w:r w:rsidR="00F343FB">
        <w:t>,</w:t>
      </w:r>
      <w:r>
        <w:t xml:space="preserve"> the discussion </w:t>
      </w:r>
      <w:r w:rsidR="00EB7323">
        <w:t xml:space="preserve">for bandwidth aggregation </w:t>
      </w:r>
      <w:r>
        <w:t>on RF characteristics started [2] with fo</w:t>
      </w:r>
      <w:r w:rsidR="00221C49">
        <w:t>llo</w:t>
      </w:r>
      <w:r>
        <w:t xml:space="preserve">wing agreements and open issues in the WF [3]. </w:t>
      </w:r>
    </w:p>
    <w:tbl>
      <w:tblPr>
        <w:tblStyle w:val="TableGrid"/>
        <w:tblW w:w="0" w:type="auto"/>
        <w:tblLook w:val="04A0" w:firstRow="1" w:lastRow="0" w:firstColumn="1" w:lastColumn="0" w:noHBand="0" w:noVBand="1"/>
      </w:tblPr>
      <w:tblGrid>
        <w:gridCol w:w="9617"/>
      </w:tblGrid>
      <w:tr w:rsidR="00496DF7" w14:paraId="2F4FE015" w14:textId="77777777" w:rsidTr="00496DF7">
        <w:tc>
          <w:tcPr>
            <w:tcW w:w="9617" w:type="dxa"/>
          </w:tcPr>
          <w:p w14:paraId="4EDE3949" w14:textId="6D2F56D4" w:rsidR="00321647" w:rsidRPr="000564BF" w:rsidRDefault="00321647" w:rsidP="00321647">
            <w:pPr>
              <w:spacing w:afterLines="50" w:after="120"/>
              <w:rPr>
                <w:b/>
                <w:lang w:eastAsia="zh-CN"/>
              </w:rPr>
            </w:pPr>
            <w:r w:rsidRPr="00321647">
              <w:rPr>
                <w:rFonts w:hint="eastAsia"/>
                <w:b/>
                <w:highlight w:val="green"/>
                <w:lang w:eastAsia="zh-CN"/>
              </w:rPr>
              <w:t>Agreement</w:t>
            </w:r>
            <w:r w:rsidRPr="00321647">
              <w:rPr>
                <w:b/>
                <w:highlight w:val="green"/>
                <w:lang w:eastAsia="zh-CN"/>
              </w:rPr>
              <w:t>s</w:t>
            </w:r>
            <w:r w:rsidRPr="000564BF">
              <w:rPr>
                <w:rFonts w:hint="eastAsia"/>
                <w:b/>
                <w:lang w:eastAsia="zh-CN"/>
              </w:rPr>
              <w:t>:</w:t>
            </w:r>
          </w:p>
          <w:p w14:paraId="3E489084" w14:textId="7069B25D" w:rsidR="00321647" w:rsidRDefault="00321647" w:rsidP="00321647">
            <w:pPr>
              <w:pStyle w:val="ListParagraph"/>
              <w:numPr>
                <w:ilvl w:val="0"/>
                <w:numId w:val="25"/>
              </w:numPr>
              <w:spacing w:after="180"/>
              <w:contextualSpacing w:val="0"/>
              <w:rPr>
                <w:lang w:eastAsia="zh-CN"/>
              </w:rPr>
            </w:pPr>
            <w:r w:rsidRPr="00321647">
              <w:rPr>
                <w:lang w:eastAsia="zh-CN"/>
              </w:rPr>
              <w:t>Intra-band contiguous CA scenario will be prioritized in study.</w:t>
            </w:r>
          </w:p>
          <w:p w14:paraId="0B276451" w14:textId="77777777" w:rsidR="00321647" w:rsidRPr="00321647" w:rsidRDefault="00321647" w:rsidP="00321647">
            <w:pPr>
              <w:pStyle w:val="ListParagraph"/>
              <w:numPr>
                <w:ilvl w:val="0"/>
                <w:numId w:val="25"/>
              </w:numPr>
              <w:spacing w:after="180"/>
              <w:contextualSpacing w:val="0"/>
              <w:rPr>
                <w:lang w:eastAsia="zh-CN"/>
              </w:rPr>
            </w:pPr>
            <w:r w:rsidRPr="00321647">
              <w:rPr>
                <w:lang w:eastAsia="zh-CN"/>
              </w:rPr>
              <w:t>Deprioritize power imbalance discussion</w:t>
            </w:r>
          </w:p>
          <w:p w14:paraId="2450155A" w14:textId="3541DB31" w:rsidR="00496DF7" w:rsidRDefault="00321647" w:rsidP="00221C49">
            <w:pPr>
              <w:pStyle w:val="ListParagraph"/>
              <w:numPr>
                <w:ilvl w:val="0"/>
                <w:numId w:val="25"/>
              </w:numPr>
              <w:spacing w:after="180"/>
              <w:contextualSpacing w:val="0"/>
              <w:rPr>
                <w:lang w:eastAsia="zh-CN"/>
              </w:rPr>
            </w:pPr>
            <w:r w:rsidRPr="00321647">
              <w:rPr>
                <w:lang w:eastAsia="zh-CN"/>
              </w:rPr>
              <w:t>PRS/SRS bandwidth aggregation for intra-band contiguous carrier is feasible for single chain Tx/Rx architectures</w:t>
            </w:r>
          </w:p>
        </w:tc>
      </w:tr>
    </w:tbl>
    <w:p w14:paraId="639D6163" w14:textId="5A969D09" w:rsidR="00496DF7" w:rsidRDefault="00496DF7" w:rsidP="00221C49">
      <w:pPr>
        <w:spacing w:after="0"/>
      </w:pPr>
    </w:p>
    <w:tbl>
      <w:tblPr>
        <w:tblStyle w:val="TableGrid"/>
        <w:tblW w:w="0" w:type="auto"/>
        <w:tblLook w:val="04A0" w:firstRow="1" w:lastRow="0" w:firstColumn="1" w:lastColumn="0" w:noHBand="0" w:noVBand="1"/>
      </w:tblPr>
      <w:tblGrid>
        <w:gridCol w:w="9617"/>
      </w:tblGrid>
      <w:tr w:rsidR="00221C49" w14:paraId="5B7859EB" w14:textId="77777777" w:rsidTr="001D2D4D">
        <w:tc>
          <w:tcPr>
            <w:tcW w:w="9617" w:type="dxa"/>
          </w:tcPr>
          <w:p w14:paraId="026593C9" w14:textId="63DE934B" w:rsidR="00221C49" w:rsidRPr="000564BF" w:rsidRDefault="00221C49" w:rsidP="001D2D4D">
            <w:pPr>
              <w:spacing w:afterLines="50" w:after="120"/>
              <w:rPr>
                <w:b/>
                <w:lang w:eastAsia="zh-CN"/>
              </w:rPr>
            </w:pPr>
            <w:r>
              <w:rPr>
                <w:b/>
                <w:lang w:eastAsia="zh-CN"/>
              </w:rPr>
              <w:t>Open issues</w:t>
            </w:r>
            <w:r w:rsidRPr="000564BF">
              <w:rPr>
                <w:rFonts w:hint="eastAsia"/>
                <w:b/>
                <w:lang w:eastAsia="zh-CN"/>
              </w:rPr>
              <w:t>:</w:t>
            </w:r>
          </w:p>
          <w:p w14:paraId="7FE406AB" w14:textId="77777777" w:rsidR="00221C49" w:rsidRPr="00221C49" w:rsidRDefault="00221C49" w:rsidP="00221C49">
            <w:pPr>
              <w:pStyle w:val="ListParagraph"/>
              <w:numPr>
                <w:ilvl w:val="0"/>
                <w:numId w:val="25"/>
              </w:numPr>
              <w:spacing w:after="180"/>
              <w:contextualSpacing w:val="0"/>
              <w:jc w:val="both"/>
              <w:rPr>
                <w:lang w:eastAsia="zh-CN"/>
              </w:rPr>
            </w:pPr>
            <w:r w:rsidRPr="00221C49">
              <w:rPr>
                <w:lang w:eastAsia="zh-CN"/>
              </w:rPr>
              <w:t>RF architecture – can we focus on a single RF architecture (i.e., single Tx/Rx chain), align on target architectures</w:t>
            </w:r>
          </w:p>
          <w:p w14:paraId="69E0C794" w14:textId="77777777" w:rsidR="00221C49" w:rsidRPr="00221C49" w:rsidRDefault="00221C49" w:rsidP="00221C49">
            <w:pPr>
              <w:pStyle w:val="ListParagraph"/>
              <w:numPr>
                <w:ilvl w:val="0"/>
                <w:numId w:val="25"/>
              </w:numPr>
              <w:spacing w:after="180"/>
              <w:contextualSpacing w:val="0"/>
              <w:jc w:val="both"/>
              <w:rPr>
                <w:lang w:eastAsia="zh-CN"/>
              </w:rPr>
            </w:pPr>
            <w:r w:rsidRPr="00221C49">
              <w:rPr>
                <w:lang w:eastAsia="zh-CN"/>
              </w:rPr>
              <w:t>Studying RF impairment model (timing/group delay/frequency/phase) first to assess performance and accuracy gain with realistic impairments</w:t>
            </w:r>
          </w:p>
          <w:p w14:paraId="6F556389" w14:textId="77777777" w:rsidR="00221C49" w:rsidRPr="00221C49" w:rsidRDefault="00221C49" w:rsidP="00221C49">
            <w:pPr>
              <w:pStyle w:val="ListParagraph"/>
              <w:numPr>
                <w:ilvl w:val="0"/>
                <w:numId w:val="25"/>
              </w:numPr>
              <w:spacing w:after="180"/>
              <w:contextualSpacing w:val="0"/>
              <w:jc w:val="both"/>
              <w:rPr>
                <w:lang w:eastAsia="zh-CN"/>
              </w:rPr>
            </w:pPr>
            <w:r w:rsidRPr="00221C49">
              <w:rPr>
                <w:lang w:eastAsia="zh-CN"/>
              </w:rPr>
              <w:t>Studying achievable accuracy gain when TAE is within specified requirement for intra-band contiguous CA</w:t>
            </w:r>
          </w:p>
          <w:p w14:paraId="39D878C1" w14:textId="77777777" w:rsidR="00221C49" w:rsidRPr="00221C49" w:rsidRDefault="00221C49" w:rsidP="00221C49">
            <w:pPr>
              <w:pStyle w:val="ListParagraph"/>
              <w:numPr>
                <w:ilvl w:val="0"/>
                <w:numId w:val="25"/>
              </w:numPr>
              <w:spacing w:after="180"/>
              <w:contextualSpacing w:val="0"/>
              <w:jc w:val="both"/>
              <w:rPr>
                <w:lang w:eastAsia="zh-CN"/>
              </w:rPr>
            </w:pPr>
            <w:r w:rsidRPr="00221C49">
              <w:rPr>
                <w:lang w:eastAsia="zh-CN"/>
              </w:rPr>
              <w:t>Notifying RAN1 of the UE transmit power limitation due to potential prioritization</w:t>
            </w:r>
          </w:p>
          <w:p w14:paraId="4C0E4BA2" w14:textId="553773BC" w:rsidR="00221C49" w:rsidRDefault="00221C49" w:rsidP="00221C49">
            <w:pPr>
              <w:pStyle w:val="ListParagraph"/>
              <w:numPr>
                <w:ilvl w:val="0"/>
                <w:numId w:val="25"/>
              </w:numPr>
              <w:spacing w:after="180"/>
              <w:contextualSpacing w:val="0"/>
              <w:rPr>
                <w:lang w:eastAsia="zh-CN"/>
              </w:rPr>
            </w:pPr>
            <w:r w:rsidRPr="00221C49">
              <w:rPr>
                <w:lang w:eastAsia="zh-CN"/>
              </w:rPr>
              <w:t xml:space="preserve">Candidate option for Baseline assumptions for UE Rx: </w:t>
            </w:r>
            <w:r w:rsidRPr="00221C49">
              <w:rPr>
                <w:bCs/>
                <w:lang w:eastAsia="zh-CN"/>
              </w:rPr>
              <w:t>RAN4 assumes that the legacy FFT processing strategy of legacy RXs, that is one FFT processing per CC with standard FFT size, must be baseline. Processing with extended FFT-size specifically for high accuracy positioning measurement is not assumed as baseline.</w:t>
            </w:r>
          </w:p>
        </w:tc>
      </w:tr>
    </w:tbl>
    <w:p w14:paraId="5F134C5E" w14:textId="539860D7" w:rsidR="00221C49" w:rsidRDefault="00221C49" w:rsidP="00221C49">
      <w:pPr>
        <w:spacing w:after="0"/>
      </w:pPr>
    </w:p>
    <w:p w14:paraId="7CEA9371" w14:textId="5C811F9D" w:rsidR="00EB7323" w:rsidRPr="00EB7323" w:rsidRDefault="00EB7323" w:rsidP="00EB7323">
      <w:pPr>
        <w:spacing w:afterLines="50" w:after="120"/>
        <w:rPr>
          <w:bCs/>
          <w:lang w:eastAsia="zh-CN"/>
        </w:rPr>
      </w:pPr>
      <w:r w:rsidRPr="00EB7323">
        <w:rPr>
          <w:bCs/>
          <w:lang w:eastAsia="zh-CN"/>
        </w:rPr>
        <w:t xml:space="preserve">For carrier phase </w:t>
      </w:r>
      <w:r w:rsidR="0052367B">
        <w:rPr>
          <w:bCs/>
          <w:lang w:eastAsia="zh-CN"/>
        </w:rPr>
        <w:t>measurements</w:t>
      </w:r>
      <w:r w:rsidRPr="00EB7323">
        <w:rPr>
          <w:bCs/>
          <w:lang w:eastAsia="zh-CN"/>
        </w:rPr>
        <w:t>, RAN4 had the following agreement</w:t>
      </w:r>
      <w:r>
        <w:rPr>
          <w:bCs/>
          <w:lang w:eastAsia="zh-CN"/>
        </w:rPr>
        <w:t xml:space="preserve"> [3]</w:t>
      </w:r>
      <w:r w:rsidRPr="00EB7323">
        <w:rPr>
          <w:bCs/>
          <w:lang w:eastAsia="zh-CN"/>
        </w:rPr>
        <w:t>:</w:t>
      </w:r>
    </w:p>
    <w:tbl>
      <w:tblPr>
        <w:tblStyle w:val="TableGrid"/>
        <w:tblW w:w="0" w:type="auto"/>
        <w:tblLook w:val="04A0" w:firstRow="1" w:lastRow="0" w:firstColumn="1" w:lastColumn="0" w:noHBand="0" w:noVBand="1"/>
      </w:tblPr>
      <w:tblGrid>
        <w:gridCol w:w="9617"/>
      </w:tblGrid>
      <w:tr w:rsidR="00EB7323" w14:paraId="2AC0BD76" w14:textId="77777777" w:rsidTr="00EB7323">
        <w:tc>
          <w:tcPr>
            <w:tcW w:w="9617" w:type="dxa"/>
          </w:tcPr>
          <w:p w14:paraId="76875CA1" w14:textId="77777777" w:rsidR="00EB7323" w:rsidRPr="00EF3FF4" w:rsidRDefault="00EB7323" w:rsidP="00EB7323">
            <w:pPr>
              <w:spacing w:afterLines="50" w:after="120"/>
              <w:rPr>
                <w:b/>
                <w:lang w:eastAsia="zh-CN"/>
              </w:rPr>
            </w:pPr>
            <w:r w:rsidRPr="00EB7323">
              <w:rPr>
                <w:b/>
                <w:highlight w:val="green"/>
                <w:lang w:eastAsia="zh-CN"/>
              </w:rPr>
              <w:lastRenderedPageBreak/>
              <w:t>Agreement</w:t>
            </w:r>
            <w:r w:rsidRPr="00EF3FF4">
              <w:rPr>
                <w:b/>
                <w:lang w:eastAsia="zh-CN"/>
              </w:rPr>
              <w:t>:</w:t>
            </w:r>
          </w:p>
          <w:p w14:paraId="1FDADF99" w14:textId="5D1434F5" w:rsidR="00EB7323" w:rsidRPr="00EB7323" w:rsidRDefault="00EB7323" w:rsidP="00EB7323">
            <w:pPr>
              <w:numPr>
                <w:ilvl w:val="0"/>
                <w:numId w:val="25"/>
              </w:numPr>
              <w:spacing w:afterLines="50" w:after="120"/>
              <w:jc w:val="both"/>
              <w:rPr>
                <w:lang w:eastAsia="zh-CN"/>
              </w:rPr>
            </w:pPr>
            <w:r>
              <w:rPr>
                <w:lang w:eastAsia="zh-CN"/>
              </w:rPr>
              <w:t>Wait for RAN1 conclusion or RAN1 LS to start RAN4 work on accuracy improvement study based on carrier phase measurements</w:t>
            </w:r>
          </w:p>
        </w:tc>
      </w:tr>
    </w:tbl>
    <w:p w14:paraId="17C80581" w14:textId="77777777" w:rsidR="00EB7323" w:rsidRDefault="00EB7323" w:rsidP="00221C49">
      <w:pPr>
        <w:spacing w:after="0"/>
      </w:pPr>
    </w:p>
    <w:p w14:paraId="1BA44BB9" w14:textId="0AB16C67" w:rsidR="005B4801" w:rsidRPr="00EF698B" w:rsidRDefault="000513A2" w:rsidP="005C23A4">
      <w:r>
        <w:t>According to time budget allocation for the SID</w:t>
      </w:r>
      <w:r w:rsidR="004A7EC7">
        <w:t xml:space="preserve"> [1]</w:t>
      </w:r>
      <w:r>
        <w:t xml:space="preserve">, RAN4 is also tasked to analyze RRM impacts for </w:t>
      </w:r>
      <w:r w:rsidR="00EB7323">
        <w:t xml:space="preserve">both </w:t>
      </w:r>
      <w:r>
        <w:t>NR</w:t>
      </w:r>
      <w:r w:rsidR="004A7EC7">
        <w:t xml:space="preserve"> accuracy improvements, which are discussed on high level in this </w:t>
      </w:r>
      <w:r w:rsidR="00496DF7">
        <w:t>contribution.</w:t>
      </w:r>
    </w:p>
    <w:p w14:paraId="5E6E091D" w14:textId="77777777" w:rsidR="003B659E" w:rsidRPr="00EF698B" w:rsidRDefault="003B659E" w:rsidP="00AE56B1">
      <w:pPr>
        <w:pStyle w:val="RAN4H1"/>
        <w:rPr>
          <w:lang w:val="en-US"/>
        </w:rPr>
      </w:pPr>
      <w:r w:rsidRPr="00EF698B">
        <w:rPr>
          <w:lang w:val="en-US"/>
        </w:rPr>
        <w:t>Discussion</w:t>
      </w:r>
    </w:p>
    <w:p w14:paraId="60881EE2" w14:textId="788DF195" w:rsidR="00583E5D" w:rsidRDefault="004A7EC7" w:rsidP="005C23A4">
      <w:r>
        <w:t xml:space="preserve">RRM impacts for </w:t>
      </w:r>
      <w:r w:rsidR="0052367B">
        <w:t xml:space="preserve">above two </w:t>
      </w:r>
      <w:r>
        <w:t xml:space="preserve">NR accuracy improvements </w:t>
      </w:r>
      <w:r w:rsidR="007773DA">
        <w:t>are discussed in this section</w:t>
      </w:r>
      <w:r w:rsidR="005B4801">
        <w:t>.</w:t>
      </w:r>
    </w:p>
    <w:p w14:paraId="2A283668" w14:textId="213614E4" w:rsidR="00583E5D" w:rsidRDefault="00583E5D" w:rsidP="00583E5D">
      <w:pPr>
        <w:pStyle w:val="RAN4H2"/>
      </w:pPr>
      <w:r w:rsidRPr="00583E5D">
        <w:t>PRS/SRS bandwidth aggregation</w:t>
      </w:r>
    </w:p>
    <w:p w14:paraId="32CC38DC" w14:textId="05E64350" w:rsidR="00F343FB" w:rsidRPr="00F343FB" w:rsidRDefault="00F343FB" w:rsidP="00F343FB">
      <w:r>
        <w:t>The discussion is split into preferred scenarios and RRM impacts.</w:t>
      </w:r>
    </w:p>
    <w:p w14:paraId="45CE50B6" w14:textId="61489FE4" w:rsidR="002B7C69" w:rsidRDefault="00E931D6" w:rsidP="002B7C69">
      <w:pPr>
        <w:pStyle w:val="RAN4H3"/>
      </w:pPr>
      <w:r>
        <w:t xml:space="preserve">Preferred </w:t>
      </w:r>
      <w:r w:rsidR="002B7C69">
        <w:t>Scenario</w:t>
      </w:r>
      <w:r w:rsidR="00762253">
        <w:t>s</w:t>
      </w:r>
    </w:p>
    <w:p w14:paraId="0A975730" w14:textId="43187FF0" w:rsidR="00583E5D" w:rsidRDefault="00583E5D" w:rsidP="00583E5D">
      <w:pPr>
        <w:rPr>
          <w:u w:val="single"/>
        </w:rPr>
      </w:pPr>
      <w:r>
        <w:t>RAN4 has agreed to prioritize the i</w:t>
      </w:r>
      <w:r w:rsidRPr="00583E5D">
        <w:t>ntra-band contiguous CA scenario</w:t>
      </w:r>
      <w:r w:rsidR="00B536C8">
        <w:t xml:space="preserve"> [3]</w:t>
      </w:r>
      <w:r>
        <w:t xml:space="preserve">. </w:t>
      </w:r>
      <w:r w:rsidRPr="00583E5D">
        <w:t xml:space="preserve"> </w:t>
      </w:r>
    </w:p>
    <w:p w14:paraId="5B2CBE1C" w14:textId="2BEB0E12" w:rsidR="00583E5D" w:rsidRDefault="00B536C8" w:rsidP="00583E5D">
      <w:r>
        <w:t>T</w:t>
      </w:r>
      <w:r w:rsidR="00583E5D">
        <w:t xml:space="preserve">wo possible configurations </w:t>
      </w:r>
      <w:r>
        <w:t xml:space="preserve">are </w:t>
      </w:r>
      <w:r w:rsidR="00583E5D">
        <w:t>left:</w:t>
      </w:r>
    </w:p>
    <w:p w14:paraId="6436E928" w14:textId="1F63659E" w:rsidR="00583E5D" w:rsidRDefault="00583E5D" w:rsidP="00583E5D">
      <w:pPr>
        <w:pStyle w:val="ListParagraph"/>
        <w:numPr>
          <w:ilvl w:val="0"/>
          <w:numId w:val="29"/>
        </w:numPr>
      </w:pPr>
      <w:r w:rsidRPr="00583E5D">
        <w:t>Intra-band contiguous CA with simultaneous PRS</w:t>
      </w:r>
      <w:r w:rsidR="009B243F">
        <w:t>/</w:t>
      </w:r>
      <w:r w:rsidRPr="00583E5D">
        <w:t>SRS transmission</w:t>
      </w:r>
    </w:p>
    <w:p w14:paraId="6BDA4EA4" w14:textId="4173F6B3" w:rsidR="00583E5D" w:rsidRDefault="00583E5D" w:rsidP="00583E5D">
      <w:pPr>
        <w:pStyle w:val="ListParagraph"/>
        <w:numPr>
          <w:ilvl w:val="0"/>
          <w:numId w:val="29"/>
        </w:numPr>
      </w:pPr>
      <w:r>
        <w:t>Intra-band contiguous CA with separate PRS</w:t>
      </w:r>
      <w:r w:rsidR="009B243F">
        <w:t>/</w:t>
      </w:r>
      <w:r>
        <w:t>SRS</w:t>
      </w:r>
      <w:r w:rsidR="00864F7D">
        <w:t xml:space="preserve"> </w:t>
      </w:r>
      <w:r>
        <w:t xml:space="preserve">transmission </w:t>
      </w:r>
    </w:p>
    <w:p w14:paraId="3AF4417D" w14:textId="18CC0852" w:rsidR="00BD33C3" w:rsidRPr="00BD33C3" w:rsidRDefault="00583E5D" w:rsidP="00583E5D">
      <w:pPr>
        <w:rPr>
          <w:lang w:val="en-GB"/>
        </w:rPr>
      </w:pPr>
      <w:r>
        <w:rPr>
          <w:lang w:val="en-GB"/>
        </w:rPr>
        <w:t>In our view, the first configuration should be assumed for the</w:t>
      </w:r>
      <w:r w:rsidR="00864F7D">
        <w:rPr>
          <w:lang w:val="en-GB"/>
        </w:rPr>
        <w:t xml:space="preserve"> </w:t>
      </w:r>
      <w:r w:rsidR="00E931D6">
        <w:rPr>
          <w:lang w:val="en-GB"/>
        </w:rPr>
        <w:t xml:space="preserve">RRM impacts </w:t>
      </w:r>
      <w:r>
        <w:rPr>
          <w:lang w:val="en-GB"/>
        </w:rPr>
        <w:t>study</w:t>
      </w:r>
      <w:r w:rsidR="007773DA">
        <w:rPr>
          <w:lang w:val="en-GB"/>
        </w:rPr>
        <w:t xml:space="preserve">, </w:t>
      </w:r>
      <w:proofErr w:type="gramStart"/>
      <w:r w:rsidR="007773DA">
        <w:rPr>
          <w:lang w:val="en-GB"/>
        </w:rPr>
        <w:t>i.e.</w:t>
      </w:r>
      <w:proofErr w:type="gramEnd"/>
      <w:r w:rsidR="007773DA">
        <w:rPr>
          <w:lang w:val="en-GB"/>
        </w:rPr>
        <w:t xml:space="preserve"> </w:t>
      </w:r>
      <w:r w:rsidR="009B243F" w:rsidRPr="009B243F">
        <w:rPr>
          <w:lang w:val="en-GB"/>
        </w:rPr>
        <w:t>multiple PRS</w:t>
      </w:r>
      <w:r w:rsidR="009B243F">
        <w:rPr>
          <w:lang w:val="en-GB"/>
        </w:rPr>
        <w:t>/SRS</w:t>
      </w:r>
      <w:r w:rsidR="009B243F" w:rsidRPr="009B243F">
        <w:rPr>
          <w:lang w:val="en-GB"/>
        </w:rPr>
        <w:t xml:space="preserve"> resources in different CCs are transmitted on the same symbols </w:t>
      </w:r>
      <w:r w:rsidR="007773DA">
        <w:rPr>
          <w:lang w:val="en-GB"/>
        </w:rPr>
        <w:t>in the same slot. This is advantageous from delay and processing gain perspective</w:t>
      </w:r>
      <w:r w:rsidR="00BD33C3">
        <w:rPr>
          <w:lang w:val="en-GB"/>
        </w:rPr>
        <w:t xml:space="preserve">, </w:t>
      </w:r>
      <w:r w:rsidR="00762253">
        <w:rPr>
          <w:lang w:val="en-GB"/>
        </w:rPr>
        <w:t xml:space="preserve">and </w:t>
      </w:r>
      <w:r w:rsidR="00BD33C3">
        <w:t xml:space="preserve">it is </w:t>
      </w:r>
      <w:r w:rsidR="00864F7D">
        <w:t>also what we propose for the RF</w:t>
      </w:r>
      <w:r w:rsidR="00BD33C3">
        <w:t xml:space="preserve"> study.  </w:t>
      </w:r>
    </w:p>
    <w:p w14:paraId="2F2ED15A" w14:textId="5E4F5562" w:rsidR="007773DA" w:rsidRPr="007773DA" w:rsidRDefault="00BD33C3" w:rsidP="007773DA">
      <w:pPr>
        <w:rPr>
          <w:lang w:val="en-GB"/>
        </w:rPr>
      </w:pPr>
      <w:r>
        <w:rPr>
          <w:lang w:val="en-GB"/>
        </w:rPr>
        <w:t>Thus, f</w:t>
      </w:r>
      <w:r w:rsidR="007773DA">
        <w:rPr>
          <w:lang w:val="en-GB"/>
        </w:rPr>
        <w:t>ollowing proposal is made.</w:t>
      </w:r>
    </w:p>
    <w:p w14:paraId="558C1873" w14:textId="7F55AB6D" w:rsidR="00BD33C3" w:rsidRDefault="00762253" w:rsidP="00BD33C3">
      <w:pPr>
        <w:pStyle w:val="RAN4proposal"/>
      </w:pPr>
      <w:r>
        <w:t xml:space="preserve">For the RRM </w:t>
      </w:r>
      <w:r w:rsidR="00E931D6">
        <w:t xml:space="preserve">impacts </w:t>
      </w:r>
      <w:r>
        <w:t>study, p</w:t>
      </w:r>
      <w:r w:rsidR="007773DA">
        <w:t xml:space="preserve">rioritize </w:t>
      </w:r>
      <w:r>
        <w:t>i</w:t>
      </w:r>
      <w:r w:rsidR="007773DA" w:rsidRPr="007773DA">
        <w:t>ntra-band contiguous CA with simultaneous PRS</w:t>
      </w:r>
      <w:r w:rsidR="00864F7D">
        <w:t xml:space="preserve"> or SRS symbols transmitted for the different carriers in the same slot</w:t>
      </w:r>
      <w:r w:rsidR="007773DA">
        <w:t>.</w:t>
      </w:r>
    </w:p>
    <w:p w14:paraId="5D2450A2" w14:textId="77777777" w:rsidR="00B50847" w:rsidRPr="007773DA" w:rsidRDefault="00B50847" w:rsidP="00B50847">
      <w:r>
        <w:t>Another aspect is the number of transmitted CCs, that should be investigated. In our view, CA configurations with 2, 3 and 4 CCs should be investigated and the configuration with 2 CCs should be prioritized over 3 and 4 CCs.</w:t>
      </w:r>
    </w:p>
    <w:p w14:paraId="7B99FA4D" w14:textId="55845A18" w:rsidR="00B50847" w:rsidRPr="00B50847" w:rsidRDefault="00B50847" w:rsidP="00B50847">
      <w:pPr>
        <w:pStyle w:val="RAN4proposal"/>
      </w:pPr>
      <w:r>
        <w:t>CA configurations with 2, 3 and 4 CCs should be investigated and the configuration with 2 CCs should be prioritized over 3 and 4 CCs.</w:t>
      </w:r>
    </w:p>
    <w:p w14:paraId="766A5481" w14:textId="5A0673E9" w:rsidR="00A12368" w:rsidRDefault="00387E83" w:rsidP="00387E83">
      <w:r>
        <w:t xml:space="preserve">Another aspect is whether PRS/SRS bandwidth aggregation shall </w:t>
      </w:r>
      <w:r w:rsidR="00D63831">
        <w:t xml:space="preserve">also </w:t>
      </w:r>
      <w:r>
        <w:t xml:space="preserve">be considered for RRC_INACTIVE. In this case the UE </w:t>
      </w:r>
      <w:proofErr w:type="gramStart"/>
      <w:r>
        <w:t>has to</w:t>
      </w:r>
      <w:proofErr w:type="gramEnd"/>
      <w:r>
        <w:t xml:space="preserve"> retune to the aggregated PRS bandwidth from the initial BWP </w:t>
      </w:r>
      <w:r w:rsidR="00762253">
        <w:t>similar as in</w:t>
      </w:r>
      <w:r>
        <w:t xml:space="preserve"> Rel-17</w:t>
      </w:r>
      <w:r w:rsidR="00A12368">
        <w:t xml:space="preserve"> and collisions with other reference signals and downlink channels need to be taken into account. In addition, h</w:t>
      </w:r>
      <w:r>
        <w:t xml:space="preserve">igher power consumption in receiving the wider PRS BW </w:t>
      </w:r>
      <w:r w:rsidR="00A12368">
        <w:t xml:space="preserve">in RRC_INACTIVE is expected and </w:t>
      </w:r>
      <w:proofErr w:type="gramStart"/>
      <w:r>
        <w:t>has to</w:t>
      </w:r>
      <w:proofErr w:type="gramEnd"/>
      <w:r>
        <w:t xml:space="preserve"> be taken into account.</w:t>
      </w:r>
      <w:r w:rsidR="00A12368">
        <w:t xml:space="preserve"> The feasibility study should hence evaluate if the benefits </w:t>
      </w:r>
      <w:r w:rsidR="00762253">
        <w:t>outweigh</w:t>
      </w:r>
      <w:r w:rsidR="00A12368">
        <w:t xml:space="preserve"> the drawbacks.</w:t>
      </w:r>
    </w:p>
    <w:p w14:paraId="4AFD6569" w14:textId="3C763B3C" w:rsidR="00A12368" w:rsidRPr="007773DA" w:rsidRDefault="00A12368" w:rsidP="00A12368">
      <w:pPr>
        <w:rPr>
          <w:lang w:val="en-GB"/>
        </w:rPr>
      </w:pPr>
      <w:r>
        <w:t xml:space="preserve">Thus, the </w:t>
      </w:r>
      <w:r>
        <w:rPr>
          <w:lang w:val="en-GB"/>
        </w:rPr>
        <w:t>following proposal is made.</w:t>
      </w:r>
    </w:p>
    <w:p w14:paraId="1F80A766" w14:textId="4CA6B589" w:rsidR="00387E83" w:rsidRPr="00387E83" w:rsidRDefault="00A12368" w:rsidP="00A12368">
      <w:pPr>
        <w:pStyle w:val="RAN4proposal"/>
      </w:pPr>
      <w:r>
        <w:t xml:space="preserve"> </w:t>
      </w:r>
      <w:r w:rsidR="00762253">
        <w:t>PRS/SRS bandwidth aggregation should also be investigated for RRC_INACTIVE.</w:t>
      </w:r>
    </w:p>
    <w:p w14:paraId="440413B6" w14:textId="50ED950B" w:rsidR="002B7C69" w:rsidRPr="002B7C69" w:rsidRDefault="002B7C69" w:rsidP="002B7C69">
      <w:pPr>
        <w:pStyle w:val="RAN4H3"/>
      </w:pPr>
      <w:r>
        <w:t>RRM Impacts</w:t>
      </w:r>
    </w:p>
    <w:p w14:paraId="4B0F0F22" w14:textId="457B9A17" w:rsidR="00864F7D" w:rsidRPr="00387E83" w:rsidRDefault="00864F7D" w:rsidP="00864F7D">
      <w:pPr>
        <w:rPr>
          <w:b/>
          <w:bCs/>
        </w:rPr>
      </w:pPr>
      <w:r w:rsidRPr="00387E83">
        <w:rPr>
          <w:b/>
          <w:bCs/>
        </w:rPr>
        <w:t>Measurement period requirements</w:t>
      </w:r>
    </w:p>
    <w:p w14:paraId="3611F663" w14:textId="6F910AED" w:rsidR="00762253" w:rsidRDefault="002B7C69" w:rsidP="00864F7D">
      <w:r>
        <w:t xml:space="preserve">For PRS/SRS bandwidth aggregation in the intra-band contiguous CA scenario, </w:t>
      </w:r>
      <w:r w:rsidR="008857E7">
        <w:t xml:space="preserve">the </w:t>
      </w:r>
      <w:r>
        <w:t xml:space="preserve">measurement period requirements need to be revisited. Especially </w:t>
      </w:r>
      <w:r w:rsidR="005279AB">
        <w:t xml:space="preserve">due to effective </w:t>
      </w:r>
      <w:r>
        <w:t>wider PRS</w:t>
      </w:r>
      <w:r w:rsidR="005279AB">
        <w:t xml:space="preserve">/SRS BW, the PRS/SRS may be generally outside the active BWP and hence MG-assisted measurements are required in connected </w:t>
      </w:r>
      <w:proofErr w:type="gramStart"/>
      <w:r w:rsidR="005279AB">
        <w:t>mode, in case</w:t>
      </w:r>
      <w:proofErr w:type="gramEnd"/>
      <w:r w:rsidR="005279AB">
        <w:t xml:space="preserve"> the UE is not provided with a separate receiver for monitoring PRS. </w:t>
      </w:r>
      <w:proofErr w:type="gramStart"/>
      <w:r w:rsidR="001355E7">
        <w:t>In order to</w:t>
      </w:r>
      <w:proofErr w:type="gramEnd"/>
      <w:r w:rsidR="001355E7">
        <w:t xml:space="preserve"> avoid higher latency due to MG sharing with RRM measurements, the use of concurrent MG with PRS association or pre-configured gap for positioning, both introduced in Rel-17, should be foreseen. </w:t>
      </w:r>
    </w:p>
    <w:p w14:paraId="0FB45246" w14:textId="0B776FA5" w:rsidR="001355E7" w:rsidRDefault="001355E7" w:rsidP="00CF5D6E">
      <w:pPr>
        <w:pStyle w:val="CommentText"/>
      </w:pPr>
      <w:r>
        <w:lastRenderedPageBreak/>
        <w:t xml:space="preserve">Another aspect is the </w:t>
      </w:r>
      <w:r w:rsidR="00762253">
        <w:t>definition of PFL</w:t>
      </w:r>
      <w:r w:rsidR="00B50847">
        <w:t xml:space="preserve"> in PRS aggregation case</w:t>
      </w:r>
      <w:r w:rsidR="00762253">
        <w:t xml:space="preserve">, as the UE </w:t>
      </w:r>
      <w:proofErr w:type="gramStart"/>
      <w:r w:rsidR="00762253">
        <w:t>has to</w:t>
      </w:r>
      <w:proofErr w:type="gramEnd"/>
      <w:r w:rsidR="00762253">
        <w:t xml:space="preserve"> monitor configured PFLs. In case of PRS aggregation, the PFL accumulates several carrier frequencies. </w:t>
      </w:r>
      <w:r w:rsidR="00B50847">
        <w:t>Whether this will impact measurement period requirements in terms of MG sharing and PRS muting patterns, needs further investigation.</w:t>
      </w:r>
      <w:r w:rsidR="00CF5D6E" w:rsidRPr="00CF5D6E">
        <w:rPr>
          <w:rStyle w:val="CommentReference"/>
        </w:rPr>
        <w:t xml:space="preserve"> </w:t>
      </w:r>
      <w:r w:rsidR="00CF5D6E">
        <w:rPr>
          <w:rStyle w:val="CommentReference"/>
        </w:rPr>
        <w:t/>
      </w:r>
      <w:r w:rsidR="00CF5D6E">
        <w:t xml:space="preserve">In the currently specified PRS configuration, a single PFL may have just one CC associated with it. Since in RAN4 the assumption for measurement period requirements has always been one PFL is processed at time (both for gap-assisted and gapless measurements), this assumption is expected to be changed for the PRS/SRS bandwidth aggregation work. </w:t>
      </w:r>
    </w:p>
    <w:p w14:paraId="4579138F" w14:textId="13857359" w:rsidR="00177B3D" w:rsidRPr="00387E83" w:rsidRDefault="00864F7D" w:rsidP="00864F7D">
      <w:pPr>
        <w:rPr>
          <w:b/>
          <w:bCs/>
        </w:rPr>
      </w:pPr>
      <w:r w:rsidRPr="00387E83">
        <w:rPr>
          <w:b/>
          <w:bCs/>
        </w:rPr>
        <w:t xml:space="preserve">Measurement reporting </w:t>
      </w:r>
      <w:r w:rsidR="00177B3D" w:rsidRPr="00387E83">
        <w:rPr>
          <w:b/>
          <w:bCs/>
        </w:rPr>
        <w:t xml:space="preserve">and </w:t>
      </w:r>
      <w:r w:rsidR="00383ABB">
        <w:rPr>
          <w:b/>
          <w:bCs/>
        </w:rPr>
        <w:t xml:space="preserve">reporting </w:t>
      </w:r>
      <w:r w:rsidR="00177B3D" w:rsidRPr="00387E83">
        <w:rPr>
          <w:b/>
          <w:bCs/>
        </w:rPr>
        <w:t xml:space="preserve">delay </w:t>
      </w:r>
      <w:r w:rsidRPr="00387E83">
        <w:rPr>
          <w:b/>
          <w:bCs/>
        </w:rPr>
        <w:t>requirements</w:t>
      </w:r>
    </w:p>
    <w:p w14:paraId="1BC47561" w14:textId="6505A4ED" w:rsidR="00864F7D" w:rsidRDefault="00177B3D" w:rsidP="00864F7D">
      <w:r>
        <w:t xml:space="preserve">For PRS/SRS bandwidth aggregation in the intra-band contiguous CA scenario, measurement reporting requirements need to be specified based on the reporting range and reporting granularity. We anticipate that the requirements will be aligned to Rel-16 and Rel-17. </w:t>
      </w:r>
      <w:r w:rsidR="00CF4A40">
        <w:t>RAN4 needs also to investigate whether there will be common reporting for all involved CCs or individual reporting. For instance, RSTD and UE Rx-Tx time difference measurement reports may be common, while PRS-RSRP</w:t>
      </w:r>
      <w:r w:rsidR="009B243F">
        <w:t>/RSRPP</w:t>
      </w:r>
      <w:r w:rsidR="00CF4A40">
        <w:t xml:space="preserve"> measurement reports </w:t>
      </w:r>
      <w:r w:rsidR="009B243F">
        <w:t>may be</w:t>
      </w:r>
      <w:r w:rsidR="00CF4A40">
        <w:t xml:space="preserve"> individual for each CC. </w:t>
      </w:r>
      <w:r w:rsidR="00241950">
        <w:t xml:space="preserve">Furthermore, </w:t>
      </w:r>
      <w:r w:rsidR="009B243F">
        <w:t xml:space="preserve">the impact to </w:t>
      </w:r>
      <w:proofErr w:type="spellStart"/>
      <w:r w:rsidR="009B243F">
        <w:t>gNB</w:t>
      </w:r>
      <w:proofErr w:type="spellEnd"/>
      <w:r w:rsidR="009B243F">
        <w:t xml:space="preserve"> measurement requirements for RTOA, </w:t>
      </w:r>
      <w:proofErr w:type="spellStart"/>
      <w:r w:rsidR="009B243F">
        <w:t>gNB</w:t>
      </w:r>
      <w:proofErr w:type="spellEnd"/>
      <w:r w:rsidR="009B243F">
        <w:t xml:space="preserve"> Rx-Tx time difference, and SRS-RSRP/RSRPP needs to be </w:t>
      </w:r>
      <w:r w:rsidR="00241950">
        <w:t>studie</w:t>
      </w:r>
      <w:r w:rsidR="009B243F">
        <w:t xml:space="preserve">d. </w:t>
      </w:r>
      <w:r w:rsidR="00383ABB">
        <w:t xml:space="preserve">Impact on measurement reporting delay requirements as well needs to be investigated.  </w:t>
      </w:r>
    </w:p>
    <w:p w14:paraId="5AD7BE89" w14:textId="4550386B" w:rsidR="00864F7D" w:rsidRPr="00387E83" w:rsidRDefault="00864F7D" w:rsidP="00864F7D">
      <w:pPr>
        <w:rPr>
          <w:b/>
          <w:bCs/>
        </w:rPr>
      </w:pPr>
      <w:r w:rsidRPr="00387E83">
        <w:rPr>
          <w:b/>
          <w:bCs/>
        </w:rPr>
        <w:t xml:space="preserve">Measurement accuracy requirements </w:t>
      </w:r>
    </w:p>
    <w:p w14:paraId="31913E88" w14:textId="62F3AABF" w:rsidR="00177B3D" w:rsidRDefault="00177B3D" w:rsidP="00864F7D">
      <w:r>
        <w:t xml:space="preserve">Measurement accuracy requirements </w:t>
      </w:r>
      <w:r w:rsidR="00E8680D">
        <w:t xml:space="preserve">need to be defined for the preferred Rx architecture being investigated in the RF study, </w:t>
      </w:r>
      <w:proofErr w:type="gramStart"/>
      <w:r w:rsidR="00E8680D">
        <w:t>i.e.</w:t>
      </w:r>
      <w:proofErr w:type="gramEnd"/>
      <w:r w:rsidR="00E8680D">
        <w:t xml:space="preserve"> </w:t>
      </w:r>
      <w:r w:rsidR="008857E7">
        <w:t xml:space="preserve">the </w:t>
      </w:r>
      <w:r w:rsidR="00E8680D">
        <w:t>single Rx architecture. As for Rel-17, high accuracy level may be achieved with N</w:t>
      </w:r>
      <w:r w:rsidR="00E8680D" w:rsidRPr="00E8680D">
        <w:rPr>
          <w:vertAlign w:val="subscript"/>
        </w:rPr>
        <w:t>1</w:t>
      </w:r>
      <w:r w:rsidR="00E8680D">
        <w:t xml:space="preserve"> samples, such as 4 or higher, increasing latency, whilst lower accuracy yielding reduced latency may be achieved with lower N</w:t>
      </w:r>
      <w:r w:rsidR="00E8680D" w:rsidRPr="00E8680D">
        <w:rPr>
          <w:vertAlign w:val="subscript"/>
        </w:rPr>
        <w:t>2</w:t>
      </w:r>
      <w:r w:rsidR="00E8680D">
        <w:rPr>
          <w:vertAlign w:val="subscript"/>
        </w:rPr>
        <w:t xml:space="preserve"> </w:t>
      </w:r>
      <w:r w:rsidR="00E8680D" w:rsidRPr="00E8680D">
        <w:t>samples</w:t>
      </w:r>
      <w:r w:rsidR="00E8680D">
        <w:t xml:space="preserve">, such as 1 or 2. Thus comparison of </w:t>
      </w:r>
      <w:r w:rsidR="00387E83">
        <w:t>accuracy achievable</w:t>
      </w:r>
      <w:r w:rsidR="00E8680D">
        <w:t xml:space="preserve"> for 1 sample and 4 samples is </w:t>
      </w:r>
      <w:r w:rsidR="00387E83">
        <w:t>deemed necessary.</w:t>
      </w:r>
      <w:r w:rsidR="00243981">
        <w:t xml:space="preserve"> Using multiple CCs for positioning is a candidate for accuracy improvement so clearly the measurement accuracy requirements should be stricter compared with Rel</w:t>
      </w:r>
      <w:r w:rsidR="00CF5D6E">
        <w:t>-</w:t>
      </w:r>
      <w:r w:rsidR="00243981">
        <w:t xml:space="preserve">16/17. It should also be investigated how much higher the accuracy should be </w:t>
      </w:r>
      <w:proofErr w:type="gramStart"/>
      <w:r w:rsidR="00243981">
        <w:t>in order to</w:t>
      </w:r>
      <w:proofErr w:type="gramEnd"/>
      <w:r w:rsidR="00243981">
        <w:t xml:space="preserve"> justify the feature. </w:t>
      </w:r>
    </w:p>
    <w:p w14:paraId="642D1FA5" w14:textId="69DE5829" w:rsidR="00387E83" w:rsidRPr="00387E83" w:rsidRDefault="00387E83" w:rsidP="00864F7D">
      <w:pPr>
        <w:rPr>
          <w:b/>
          <w:bCs/>
        </w:rPr>
      </w:pPr>
      <w:r w:rsidRPr="00387E83">
        <w:rPr>
          <w:b/>
          <w:bCs/>
        </w:rPr>
        <w:t>Impairment</w:t>
      </w:r>
      <w:r w:rsidR="00B50847">
        <w:rPr>
          <w:b/>
          <w:bCs/>
        </w:rPr>
        <w:t>s</w:t>
      </w:r>
      <w:r w:rsidRPr="00387E83">
        <w:rPr>
          <w:b/>
          <w:bCs/>
        </w:rPr>
        <w:t xml:space="preserve"> </w:t>
      </w:r>
    </w:p>
    <w:p w14:paraId="2969C79C" w14:textId="67886735" w:rsidR="00B50847" w:rsidRDefault="00387E83" w:rsidP="00864F7D">
      <w:r>
        <w:t>Further work needs to be dedicated to impairments, such as group delay calibration error, timing/frequency error, phase coherency errors, phase center offsets, etc., which lead to additions of margins, similar as for Rel-16 and Rel-17.</w:t>
      </w:r>
    </w:p>
    <w:p w14:paraId="76EC46B9" w14:textId="534A49FB" w:rsidR="00B50847" w:rsidRPr="00864F7D" w:rsidRDefault="00B50847" w:rsidP="00CA0328">
      <w:pPr>
        <w:pStyle w:val="RAN4proposal"/>
      </w:pPr>
      <w:r>
        <w:t>RAN4 to study RRM impacts for PRS/SRS bandwidth aggregation on measurement period requirements, measurement reporting requirements, measurement accuracy requirements as well as additional margins for covering impairments</w:t>
      </w:r>
      <w:r w:rsidR="00F343FB">
        <w:t xml:space="preserve"> following preferred scenarios</w:t>
      </w:r>
      <w:r w:rsidR="008857E7">
        <w:t xml:space="preserve">, </w:t>
      </w:r>
      <w:proofErr w:type="gramStart"/>
      <w:r w:rsidR="00F343FB">
        <w:t>i.e.</w:t>
      </w:r>
      <w:proofErr w:type="gramEnd"/>
      <w:r w:rsidR="00F343FB">
        <w:t xml:space="preserve"> intra-band contiguous with simultaneous PRS/SRS transmission, </w:t>
      </w:r>
      <w:r w:rsidR="00383ABB">
        <w:t xml:space="preserve">preferred </w:t>
      </w:r>
      <w:r w:rsidR="00F343FB">
        <w:t xml:space="preserve">number of CC’s, </w:t>
      </w:r>
      <w:r w:rsidR="008857E7">
        <w:t xml:space="preserve">support in connected and inactive </w:t>
      </w:r>
      <w:r w:rsidR="00F343FB">
        <w:t>RRC state</w:t>
      </w:r>
      <w:r w:rsidR="008857E7">
        <w:t>s</w:t>
      </w:r>
      <w:r w:rsidR="00F343FB">
        <w:t xml:space="preserve">. </w:t>
      </w:r>
    </w:p>
    <w:p w14:paraId="362C1E1D" w14:textId="31768A1C" w:rsidR="00BD33C3" w:rsidRPr="00BD33C3" w:rsidRDefault="004A7EC7" w:rsidP="00BD33C3">
      <w:pPr>
        <w:pStyle w:val="RAN4H2"/>
      </w:pPr>
      <w:r>
        <w:t xml:space="preserve">Carrier phase </w:t>
      </w:r>
      <w:r w:rsidR="008857E7">
        <w:t>measurements</w:t>
      </w:r>
      <w:r>
        <w:t xml:space="preserve"> </w:t>
      </w:r>
    </w:p>
    <w:p w14:paraId="2DC97A90" w14:textId="0E43C28D" w:rsidR="00F343FB" w:rsidRPr="00F343FB" w:rsidRDefault="00F343FB" w:rsidP="00F343FB">
      <w:r>
        <w:t>The discussion is split into preferred scenarios and RRM impacts.</w:t>
      </w:r>
    </w:p>
    <w:p w14:paraId="256FBB48" w14:textId="1E5668AA" w:rsidR="00F343FB" w:rsidRDefault="00E931D6" w:rsidP="00F343FB">
      <w:pPr>
        <w:pStyle w:val="RAN4H3"/>
      </w:pPr>
      <w:r>
        <w:t xml:space="preserve">Preferred </w:t>
      </w:r>
      <w:r w:rsidR="00F343FB">
        <w:t>Scenarios</w:t>
      </w:r>
    </w:p>
    <w:p w14:paraId="67939D1C" w14:textId="0338AEDB" w:rsidR="00E721FD" w:rsidRDefault="00F343FB" w:rsidP="0072246A">
      <w:r>
        <w:t xml:space="preserve">RAN4 </w:t>
      </w:r>
      <w:r w:rsidR="00EB7323">
        <w:t xml:space="preserve">so far did not discuss on scenarios for carrier phase </w:t>
      </w:r>
      <w:r w:rsidR="008857E7" w:rsidRPr="008857E7">
        <w:t>measurements</w:t>
      </w:r>
      <w:r w:rsidR="0072246A">
        <w:t xml:space="preserve"> as RAN4 waits on RAN1 input. </w:t>
      </w:r>
    </w:p>
    <w:p w14:paraId="565BE602" w14:textId="5B5D5581" w:rsidR="0072246A" w:rsidRDefault="00E721FD" w:rsidP="0072246A">
      <w:r>
        <w:t xml:space="preserve">For the feasibility study [4], </w:t>
      </w:r>
      <w:r w:rsidR="0072246A">
        <w:t xml:space="preserve">RAN1 </w:t>
      </w:r>
      <w:r>
        <w:t>has</w:t>
      </w:r>
      <w:r w:rsidR="0072246A">
        <w:t xml:space="preserve"> consider</w:t>
      </w:r>
      <w:r>
        <w:t xml:space="preserve">ed </w:t>
      </w:r>
      <w:r w:rsidR="0072246A">
        <w:t>apply</w:t>
      </w:r>
      <w:r>
        <w:t xml:space="preserve">ing the same relevant evaluation assumptions, thus including </w:t>
      </w:r>
      <w:r w:rsidR="0072246A">
        <w:t>scenarios</w:t>
      </w:r>
      <w:r>
        <w:t>,</w:t>
      </w:r>
      <w:r w:rsidR="0072246A">
        <w:t xml:space="preserve"> as for Rel-17 </w:t>
      </w:r>
      <w:r>
        <w:t xml:space="preserve">study [5] </w:t>
      </w:r>
      <w:r w:rsidR="0072246A">
        <w:t xml:space="preserve">(Baseline: </w:t>
      </w:r>
      <w:proofErr w:type="spellStart"/>
      <w:r w:rsidR="0072246A">
        <w:t>InF</w:t>
      </w:r>
      <w:proofErr w:type="spellEnd"/>
      <w:r w:rsidR="0072246A">
        <w:t xml:space="preserve">-SH, </w:t>
      </w:r>
      <w:proofErr w:type="spellStart"/>
      <w:r w:rsidR="0072246A">
        <w:t>InF</w:t>
      </w:r>
      <w:proofErr w:type="spellEnd"/>
      <w:r w:rsidR="0072246A">
        <w:t>-DH</w:t>
      </w:r>
      <w:r>
        <w:t xml:space="preserve">, </w:t>
      </w:r>
      <w:r w:rsidR="0072246A">
        <w:t>Optional: Indoor Open Office, Umi, Highway scenarios</w:t>
      </w:r>
      <w:r>
        <w:t>).</w:t>
      </w:r>
    </w:p>
    <w:p w14:paraId="5BA7539A" w14:textId="61EE0914" w:rsidR="00F343FB" w:rsidRPr="0072246A" w:rsidRDefault="00E721FD" w:rsidP="00F343FB">
      <w:pPr>
        <w:rPr>
          <w:u w:val="single"/>
        </w:rPr>
      </w:pPr>
      <w:r>
        <w:t>Thus, p</w:t>
      </w:r>
      <w:r w:rsidR="008857E7">
        <w:t>referred</w:t>
      </w:r>
      <w:r>
        <w:t xml:space="preserve"> </w:t>
      </w:r>
      <w:r w:rsidR="008857E7">
        <w:t xml:space="preserve">configurations for </w:t>
      </w:r>
      <w:r>
        <w:t xml:space="preserve">carrier phase </w:t>
      </w:r>
      <w:r w:rsidR="008857E7">
        <w:t>measurements</w:t>
      </w:r>
      <w:r w:rsidR="00F343FB">
        <w:t xml:space="preserve"> are:</w:t>
      </w:r>
    </w:p>
    <w:p w14:paraId="3D3F172F" w14:textId="1E006738" w:rsidR="00F343FB" w:rsidRDefault="00E721FD" w:rsidP="00F343FB">
      <w:pPr>
        <w:pStyle w:val="ListParagraph"/>
        <w:numPr>
          <w:ilvl w:val="0"/>
          <w:numId w:val="29"/>
        </w:numPr>
      </w:pPr>
      <w:r>
        <w:t>Single carrier PRS</w:t>
      </w:r>
      <w:r w:rsidR="00E6743D">
        <w:t>/</w:t>
      </w:r>
      <w:r w:rsidR="00F343FB" w:rsidRPr="00583E5D">
        <w:t>SRS transmission</w:t>
      </w:r>
    </w:p>
    <w:p w14:paraId="02B6D784" w14:textId="763AF610" w:rsidR="00E6743D" w:rsidRDefault="00E6743D" w:rsidP="00F343FB">
      <w:pPr>
        <w:rPr>
          <w:lang w:val="en-GB"/>
        </w:rPr>
      </w:pPr>
      <w:r>
        <w:rPr>
          <w:lang w:val="en-GB"/>
        </w:rPr>
        <w:t xml:space="preserve">Note, </w:t>
      </w:r>
      <w:r>
        <w:t>the preferred single carrier PRS/SRS transmission configuration does not preclude multiple PFLs but rather focuses the RRM study to one CC.</w:t>
      </w:r>
    </w:p>
    <w:p w14:paraId="47DAB204" w14:textId="57F8E6B0" w:rsidR="00F343FB" w:rsidRPr="007773DA" w:rsidRDefault="00F343FB" w:rsidP="00F343FB">
      <w:pPr>
        <w:rPr>
          <w:lang w:val="en-GB"/>
        </w:rPr>
      </w:pPr>
      <w:r>
        <w:rPr>
          <w:lang w:val="en-GB"/>
        </w:rPr>
        <w:t>Thus, following proposal is made.</w:t>
      </w:r>
    </w:p>
    <w:p w14:paraId="42E464D1" w14:textId="6AAFEB77" w:rsidR="00F343FB" w:rsidRPr="00B50847" w:rsidRDefault="00F343FB" w:rsidP="00E721FD">
      <w:pPr>
        <w:pStyle w:val="RAN4proposal"/>
      </w:pPr>
      <w:r>
        <w:t xml:space="preserve">For the RRM </w:t>
      </w:r>
      <w:r w:rsidR="00383ABB">
        <w:t xml:space="preserve">impacts </w:t>
      </w:r>
      <w:r>
        <w:t>study, prioritize</w:t>
      </w:r>
      <w:r w:rsidR="00E721FD">
        <w:t xml:space="preserve"> single carrier PRS</w:t>
      </w:r>
      <w:r w:rsidR="00E6743D">
        <w:t>/</w:t>
      </w:r>
      <w:r w:rsidR="00E721FD">
        <w:t>SRS transmission.</w:t>
      </w:r>
    </w:p>
    <w:p w14:paraId="4EFC866F" w14:textId="265B4C64" w:rsidR="00F343FB" w:rsidRDefault="00F343FB" w:rsidP="00F343FB">
      <w:r>
        <w:t xml:space="preserve">Another aspect is whether </w:t>
      </w:r>
      <w:r w:rsidR="00E721FD">
        <w:t xml:space="preserve">carrier phase </w:t>
      </w:r>
      <w:r w:rsidR="008857E7">
        <w:t>measurements</w:t>
      </w:r>
      <w:r w:rsidR="00E721FD">
        <w:t xml:space="preserve"> </w:t>
      </w:r>
      <w:r>
        <w:t xml:space="preserve">shall also </w:t>
      </w:r>
      <w:r w:rsidR="00D63831">
        <w:t xml:space="preserve">be </w:t>
      </w:r>
      <w:r>
        <w:t xml:space="preserve">considered for RRC_INACTIVE. In this case the UE </w:t>
      </w:r>
      <w:proofErr w:type="gramStart"/>
      <w:r>
        <w:t>has to</w:t>
      </w:r>
      <w:proofErr w:type="gramEnd"/>
      <w:r>
        <w:t xml:space="preserve"> retune to the </w:t>
      </w:r>
      <w:r w:rsidR="00E721FD">
        <w:t xml:space="preserve">wider </w:t>
      </w:r>
      <w:r>
        <w:t xml:space="preserve">PRS bandwidth from the initial BWP similar as in Rel-17 and collisions with other reference signals and downlink channels need to be taken into account. In addition, </w:t>
      </w:r>
      <w:r w:rsidR="00D63831">
        <w:t>similar as for</w:t>
      </w:r>
      <w:r w:rsidR="00E721FD">
        <w:t xml:space="preserve"> PRS/SRS bandwidth </w:t>
      </w:r>
      <w:r w:rsidR="00E721FD">
        <w:lastRenderedPageBreak/>
        <w:t>aggregation</w:t>
      </w:r>
      <w:r w:rsidR="00D63831">
        <w:t>,</w:t>
      </w:r>
      <w:r w:rsidR="00E721FD">
        <w:t xml:space="preserve"> </w:t>
      </w:r>
      <w:r>
        <w:t xml:space="preserve">higher power consumption in receiving the wider PRS BW in RRC_INACTIVE is expected and </w:t>
      </w:r>
      <w:proofErr w:type="gramStart"/>
      <w:r>
        <w:t>has to</w:t>
      </w:r>
      <w:proofErr w:type="gramEnd"/>
      <w:r>
        <w:t xml:space="preserve"> be taken into account. The feasibility study should hence evaluate if the benefits outweigh the drawbacks.</w:t>
      </w:r>
    </w:p>
    <w:p w14:paraId="48BE285D" w14:textId="77777777" w:rsidR="00F343FB" w:rsidRPr="007773DA" w:rsidRDefault="00F343FB" w:rsidP="00F343FB">
      <w:pPr>
        <w:rPr>
          <w:lang w:val="en-GB"/>
        </w:rPr>
      </w:pPr>
      <w:r>
        <w:t xml:space="preserve">Thus, the </w:t>
      </w:r>
      <w:r>
        <w:rPr>
          <w:lang w:val="en-GB"/>
        </w:rPr>
        <w:t>following proposal is made.</w:t>
      </w:r>
    </w:p>
    <w:p w14:paraId="421F6209" w14:textId="4A4C6081" w:rsidR="00F343FB" w:rsidRPr="00387E83" w:rsidRDefault="00F343FB" w:rsidP="00F343FB">
      <w:pPr>
        <w:pStyle w:val="RAN4proposal"/>
      </w:pPr>
      <w:r>
        <w:t xml:space="preserve"> </w:t>
      </w:r>
      <w:r w:rsidR="00D63831">
        <w:t xml:space="preserve">Carrier phase </w:t>
      </w:r>
      <w:r w:rsidR="008857E7">
        <w:t>measurements</w:t>
      </w:r>
      <w:r w:rsidR="00D63831">
        <w:t xml:space="preserve"> </w:t>
      </w:r>
      <w:r>
        <w:t>should also be investigated for RRC_INACTIVE.</w:t>
      </w:r>
    </w:p>
    <w:p w14:paraId="4900BC79" w14:textId="77777777" w:rsidR="00F343FB" w:rsidRPr="002B7C69" w:rsidRDefault="00F343FB" w:rsidP="00F343FB">
      <w:pPr>
        <w:pStyle w:val="RAN4H3"/>
      </w:pPr>
      <w:r>
        <w:t>RRM Impacts</w:t>
      </w:r>
    </w:p>
    <w:p w14:paraId="3C4B598E" w14:textId="77777777" w:rsidR="00F343FB" w:rsidRPr="00387E83" w:rsidRDefault="00F343FB" w:rsidP="00F343FB">
      <w:pPr>
        <w:rPr>
          <w:b/>
          <w:bCs/>
        </w:rPr>
      </w:pPr>
      <w:r w:rsidRPr="00387E83">
        <w:rPr>
          <w:b/>
          <w:bCs/>
        </w:rPr>
        <w:t>Measurement period requirements</w:t>
      </w:r>
    </w:p>
    <w:p w14:paraId="31B77022" w14:textId="7BF02F1C" w:rsidR="00F343FB" w:rsidRDefault="00F343FB" w:rsidP="00F343FB">
      <w:r>
        <w:t xml:space="preserve">For </w:t>
      </w:r>
      <w:r w:rsidR="00EB7323">
        <w:t xml:space="preserve">carrier phase </w:t>
      </w:r>
      <w:r w:rsidR="008857E7">
        <w:t>measurements</w:t>
      </w:r>
      <w:r>
        <w:t xml:space="preserve">, </w:t>
      </w:r>
      <w:r w:rsidR="008857E7">
        <w:t xml:space="preserve">the </w:t>
      </w:r>
      <w:r>
        <w:t xml:space="preserve">measurement period requirements need to be revisited. Especially </w:t>
      </w:r>
      <w:r w:rsidR="00D63831">
        <w:t>for</w:t>
      </w:r>
      <w:r>
        <w:t xml:space="preserve"> wider PRS BW, the PRS</w:t>
      </w:r>
      <w:r w:rsidR="002E5E7F">
        <w:t xml:space="preserve"> transmission</w:t>
      </w:r>
      <w:r>
        <w:t xml:space="preserve"> may </w:t>
      </w:r>
      <w:r w:rsidR="002E5E7F">
        <w:t xml:space="preserve">thus </w:t>
      </w:r>
      <w:r>
        <w:t xml:space="preserve">be outside the active BWP and hence MG-assisted measurements are required in connected </w:t>
      </w:r>
      <w:proofErr w:type="gramStart"/>
      <w:r>
        <w:t>mode, in case</w:t>
      </w:r>
      <w:proofErr w:type="gramEnd"/>
      <w:r>
        <w:t xml:space="preserve"> the UE is not provided with a separate receiver for monitoring PRS. </w:t>
      </w:r>
      <w:proofErr w:type="gramStart"/>
      <w:r w:rsidR="002E5E7F">
        <w:t>Or,</w:t>
      </w:r>
      <w:proofErr w:type="gramEnd"/>
      <w:r w:rsidR="002E5E7F">
        <w:t xml:space="preserve"> the UE may be configured with an appropriate BWP that covers the PRS BW and hence supports gapless measurements</w:t>
      </w:r>
      <w:r w:rsidR="00530F73">
        <w:t xml:space="preserve"> allowing phase tracking over time</w:t>
      </w:r>
      <w:r w:rsidR="002E5E7F">
        <w:t xml:space="preserve">. In case of gap-assisted measurements, </w:t>
      </w:r>
      <w:proofErr w:type="gramStart"/>
      <w:r w:rsidR="002E5E7F">
        <w:t>i</w:t>
      </w:r>
      <w:r>
        <w:t>n order to</w:t>
      </w:r>
      <w:proofErr w:type="gramEnd"/>
      <w:r>
        <w:t xml:space="preserve"> avoid higher latency due to MG sharing with RRM measurements, the use of concurrent MG with PRS association or pre-configured gap for positioning, both introduced in Rel-17, should be foreseen. </w:t>
      </w:r>
    </w:p>
    <w:p w14:paraId="1E8742A4" w14:textId="3FEE6CCA" w:rsidR="00F343FB" w:rsidRPr="00387E83" w:rsidRDefault="00F343FB" w:rsidP="00F343FB">
      <w:pPr>
        <w:rPr>
          <w:b/>
          <w:bCs/>
        </w:rPr>
      </w:pPr>
      <w:r w:rsidRPr="00387E83">
        <w:rPr>
          <w:b/>
          <w:bCs/>
        </w:rPr>
        <w:t xml:space="preserve">Measurement reporting and </w:t>
      </w:r>
      <w:r w:rsidR="00383ABB">
        <w:rPr>
          <w:b/>
          <w:bCs/>
        </w:rPr>
        <w:t xml:space="preserve">reporting </w:t>
      </w:r>
      <w:r w:rsidRPr="00387E83">
        <w:rPr>
          <w:b/>
          <w:bCs/>
        </w:rPr>
        <w:t>delay requirements</w:t>
      </w:r>
    </w:p>
    <w:p w14:paraId="461462B2" w14:textId="1FCAAB07" w:rsidR="00F343FB" w:rsidRDefault="00F343FB" w:rsidP="00F343FB">
      <w:r>
        <w:t xml:space="preserve">For </w:t>
      </w:r>
      <w:r w:rsidR="00D63831">
        <w:t xml:space="preserve">carrier phase </w:t>
      </w:r>
      <w:r w:rsidR="008857E7">
        <w:t>measurements</w:t>
      </w:r>
      <w:r>
        <w:t xml:space="preserve">, measurement reporting requirements need to be specified based on the reporting range and reporting granularity. </w:t>
      </w:r>
      <w:r w:rsidR="00D63831">
        <w:t xml:space="preserve">New phase measurement type or differential phase measurement type is assumed to be introduced and the measurement results need to be reported to LMF. Based on RAN1 agreement, the phase/differential phase may be determined and reported per path, to improve accuracy in the multi-path scenario. Depending on the </w:t>
      </w:r>
      <w:r w:rsidR="00383ABB">
        <w:t xml:space="preserve">measurement types supported for carrier phase measurements, </w:t>
      </w:r>
      <w:proofErr w:type="gramStart"/>
      <w:r w:rsidR="00383ABB">
        <w:t>i.e.</w:t>
      </w:r>
      <w:proofErr w:type="gramEnd"/>
      <w:r w:rsidR="00D63831">
        <w:t xml:space="preserve"> phase</w:t>
      </w:r>
      <w:r w:rsidR="00991B3D">
        <w:t>/differential phase</w:t>
      </w:r>
      <w:r w:rsidR="00D63831">
        <w:t xml:space="preserve"> </w:t>
      </w:r>
      <w:r w:rsidR="00991B3D">
        <w:t>measurements, timing measurements and RSRP/RSRPP measurements</w:t>
      </w:r>
      <w:r w:rsidR="00383ABB">
        <w:t>, as defined by RAN1</w:t>
      </w:r>
      <w:r w:rsidR="00991B3D">
        <w:t>, RAN4 has to adjust measurement reporting quantities</w:t>
      </w:r>
      <w:r w:rsidR="00241950">
        <w:t>, both for DL and UL measurements</w:t>
      </w:r>
      <w:r w:rsidR="00991B3D">
        <w:t xml:space="preserve">. </w:t>
      </w:r>
      <w:r w:rsidR="00383ABB">
        <w:t>Impact on m</w:t>
      </w:r>
      <w:r>
        <w:t>easurement reporting delay requirements as well need</w:t>
      </w:r>
      <w:r w:rsidR="00383ABB">
        <w:t>s</w:t>
      </w:r>
      <w:r>
        <w:t xml:space="preserve"> to be investigated.  </w:t>
      </w:r>
    </w:p>
    <w:p w14:paraId="171B2DB1" w14:textId="77777777" w:rsidR="00F343FB" w:rsidRPr="00387E83" w:rsidRDefault="00F343FB" w:rsidP="00F343FB">
      <w:pPr>
        <w:rPr>
          <w:b/>
          <w:bCs/>
        </w:rPr>
      </w:pPr>
      <w:r w:rsidRPr="00387E83">
        <w:rPr>
          <w:b/>
          <w:bCs/>
        </w:rPr>
        <w:t xml:space="preserve">Measurement accuracy requirements </w:t>
      </w:r>
    </w:p>
    <w:p w14:paraId="08B4AFC7" w14:textId="55BC16CD" w:rsidR="00F343FB" w:rsidRDefault="00F343FB" w:rsidP="00F343FB">
      <w:r>
        <w:t xml:space="preserve">Measurement accuracy requirements need to be defined for </w:t>
      </w:r>
      <w:r w:rsidR="00991B3D">
        <w:t>preferred</w:t>
      </w:r>
      <w:r>
        <w:t xml:space="preserve"> </w:t>
      </w:r>
      <w:r w:rsidR="00991B3D">
        <w:t xml:space="preserve">PRS/SRS BW configurations. According to RAN1 TR [4], baseline performance will use a single measurement instance. The outcome of RAN1 study should provide further detail on whether multiple measurement instances will provide </w:t>
      </w:r>
      <w:r w:rsidR="00746E90">
        <w:t>further</w:t>
      </w:r>
      <w:r w:rsidR="00991B3D">
        <w:t xml:space="preserve"> higher accuracy</w:t>
      </w:r>
      <w:r>
        <w:t>.</w:t>
      </w:r>
    </w:p>
    <w:p w14:paraId="16C81BEB" w14:textId="77777777" w:rsidR="00F343FB" w:rsidRPr="00387E83" w:rsidRDefault="00F343FB" w:rsidP="00F343FB">
      <w:pPr>
        <w:rPr>
          <w:b/>
          <w:bCs/>
        </w:rPr>
      </w:pPr>
      <w:r w:rsidRPr="00387E83">
        <w:rPr>
          <w:b/>
          <w:bCs/>
        </w:rPr>
        <w:t>Impairment</w:t>
      </w:r>
      <w:r>
        <w:rPr>
          <w:b/>
          <w:bCs/>
        </w:rPr>
        <w:t>s</w:t>
      </w:r>
      <w:r w:rsidRPr="00387E83">
        <w:rPr>
          <w:b/>
          <w:bCs/>
        </w:rPr>
        <w:t xml:space="preserve"> </w:t>
      </w:r>
    </w:p>
    <w:p w14:paraId="15E3C9CF" w14:textId="77777777" w:rsidR="00F343FB" w:rsidRDefault="00F343FB" w:rsidP="00F343FB">
      <w:r>
        <w:t>Further work needs to be dedicated to impairments, such as group delay calibration error, timing/frequency error, phase coherency errors, phase center offsets, etc., which lead to additions of margins, similar as for Rel-16 and Rel-17.</w:t>
      </w:r>
    </w:p>
    <w:p w14:paraId="5EC1CFF5" w14:textId="509D3DBC" w:rsidR="00F343FB" w:rsidRPr="00864F7D" w:rsidRDefault="00F343FB" w:rsidP="00F343FB">
      <w:pPr>
        <w:pStyle w:val="RAN4proposal"/>
      </w:pPr>
      <w:r>
        <w:t>RAN4 to study RRM impacts</w:t>
      </w:r>
      <w:r w:rsidR="0020245E">
        <w:t>,</w:t>
      </w:r>
      <w:r>
        <w:t xml:space="preserve"> </w:t>
      </w:r>
      <w:r w:rsidR="0020245E">
        <w:t xml:space="preserve">based on existing and further RAN1 agreements, </w:t>
      </w:r>
      <w:r>
        <w:t xml:space="preserve">for </w:t>
      </w:r>
      <w:r w:rsidR="0020245E">
        <w:t xml:space="preserve">carrier phase </w:t>
      </w:r>
      <w:r w:rsidR="008857E7">
        <w:t>measurements</w:t>
      </w:r>
      <w:r w:rsidR="0020245E">
        <w:t xml:space="preserve"> </w:t>
      </w:r>
      <w:r>
        <w:t>on measurement period requirements, measurement reporting requirements, measurement accuracy requirements as well as additional margins for covering impairments following preferred scenarios</w:t>
      </w:r>
      <w:r w:rsidR="008857E7">
        <w:t xml:space="preserve">, </w:t>
      </w:r>
      <w:proofErr w:type="gramStart"/>
      <w:r>
        <w:t>i.e.</w:t>
      </w:r>
      <w:proofErr w:type="gramEnd"/>
      <w:r>
        <w:t xml:space="preserve"> </w:t>
      </w:r>
      <w:r w:rsidR="0020245E">
        <w:t>single carrier PRS or SRS transmission</w:t>
      </w:r>
      <w:r>
        <w:t xml:space="preserve">, </w:t>
      </w:r>
      <w:r w:rsidR="008857E7">
        <w:t>support in connected and inactive RRC states</w:t>
      </w:r>
      <w:r>
        <w:t xml:space="preserve">. </w:t>
      </w:r>
    </w:p>
    <w:p w14:paraId="16CA844C" w14:textId="77777777" w:rsidR="00CD7492" w:rsidRPr="00EF698B" w:rsidRDefault="00CD7492" w:rsidP="00A37002">
      <w:pPr>
        <w:pStyle w:val="RAN4H1"/>
        <w:rPr>
          <w:lang w:val="en-US"/>
        </w:rPr>
      </w:pPr>
      <w:r w:rsidRPr="00EF698B">
        <w:rPr>
          <w:lang w:val="en-US"/>
        </w:rPr>
        <w:t>Conclusion</w:t>
      </w:r>
    </w:p>
    <w:p w14:paraId="724223BC" w14:textId="19DC2B9A" w:rsidR="005C23A4" w:rsidRDefault="0020245E" w:rsidP="005C23A4">
      <w:r>
        <w:t xml:space="preserve">RRM impacts for both </w:t>
      </w:r>
      <w:r w:rsidR="00F9390F">
        <w:t xml:space="preserve">Rel-18 </w:t>
      </w:r>
      <w:r>
        <w:t>NR accuracy improvements</w:t>
      </w:r>
      <w:r w:rsidR="00F9390F">
        <w:t xml:space="preserve">, namely PRS/SRS bandwidth aggregation and carrier phase </w:t>
      </w:r>
      <w:r w:rsidR="008857E7">
        <w:t>measurements</w:t>
      </w:r>
      <w:r w:rsidR="00F9390F">
        <w:t>,</w:t>
      </w:r>
      <w:r>
        <w:t xml:space="preserve"> are discussed on high level in this contribution.</w:t>
      </w:r>
    </w:p>
    <w:p w14:paraId="2D0A84C8" w14:textId="3A77978F" w:rsidR="0020245E" w:rsidRPr="007773DA" w:rsidRDefault="0020245E" w:rsidP="0020245E">
      <w:pPr>
        <w:rPr>
          <w:lang w:val="en-GB"/>
        </w:rPr>
      </w:pPr>
      <w:r>
        <w:rPr>
          <w:lang w:val="en-GB"/>
        </w:rPr>
        <w:t>The following proposals are made.</w:t>
      </w:r>
    </w:p>
    <w:p w14:paraId="0794C4ED" w14:textId="1EC393AF" w:rsidR="0020245E" w:rsidRDefault="0020245E" w:rsidP="00F9390F">
      <w:pPr>
        <w:pStyle w:val="RAN4proposal"/>
        <w:numPr>
          <w:ilvl w:val="0"/>
          <w:numId w:val="33"/>
        </w:numPr>
        <w:ind w:left="0" w:firstLine="0"/>
      </w:pPr>
      <w:r>
        <w:t xml:space="preserve">For the RRM </w:t>
      </w:r>
      <w:r w:rsidR="00E931D6">
        <w:t xml:space="preserve">impacts </w:t>
      </w:r>
      <w:r>
        <w:t>study, prioritize i</w:t>
      </w:r>
      <w:r w:rsidRPr="007773DA">
        <w:t>ntra-band contiguous CA with simultaneous PRS</w:t>
      </w:r>
      <w:r>
        <w:t xml:space="preserve"> or SRS symbols transmitted for the different carriers in the same slot.</w:t>
      </w:r>
    </w:p>
    <w:p w14:paraId="282A79E3" w14:textId="77777777" w:rsidR="0020245E" w:rsidRPr="00B50847" w:rsidRDefault="0020245E" w:rsidP="0020245E">
      <w:pPr>
        <w:pStyle w:val="RAN4proposal"/>
      </w:pPr>
      <w:r>
        <w:t>CA configurations with 2, 3 and 4 CCs should be investigated and the configuration with 2 CCs should be prioritized over 3 and 4 CCs.</w:t>
      </w:r>
    </w:p>
    <w:p w14:paraId="5CCB7F8B" w14:textId="5E0ED5FF" w:rsidR="0020245E" w:rsidRPr="00387E83" w:rsidRDefault="0020245E" w:rsidP="0020245E">
      <w:pPr>
        <w:pStyle w:val="RAN4proposal"/>
      </w:pPr>
      <w:r>
        <w:t>PRS/SRS bandwidth aggregation should also be investigated for RRC_INACTIVE.</w:t>
      </w:r>
    </w:p>
    <w:p w14:paraId="6BE72DB7" w14:textId="6A433996" w:rsidR="0020245E" w:rsidRPr="00864F7D" w:rsidRDefault="0020245E" w:rsidP="0020245E">
      <w:pPr>
        <w:pStyle w:val="RAN4proposal"/>
      </w:pPr>
      <w:r>
        <w:lastRenderedPageBreak/>
        <w:t>RAN4 to study RRM impacts for PRS/SRS bandwidth aggregation on measurement period requirements, measurement reporting requirements, measurement accuracy requirements as well as additional margins for covering impairments following preferred scenarios</w:t>
      </w:r>
      <w:r w:rsidR="008857E7">
        <w:t xml:space="preserve">, </w:t>
      </w:r>
      <w:proofErr w:type="gramStart"/>
      <w:r>
        <w:t>i.e.</w:t>
      </w:r>
      <w:proofErr w:type="gramEnd"/>
      <w:r>
        <w:t xml:space="preserve"> intra-band contiguous with simultaneous PRS/SRS transmission, </w:t>
      </w:r>
      <w:r w:rsidR="00383ABB">
        <w:t xml:space="preserve">preferred </w:t>
      </w:r>
      <w:r>
        <w:t xml:space="preserve">number of CC’s, </w:t>
      </w:r>
      <w:r w:rsidR="008857E7">
        <w:t>support in connected and inactive RRC states</w:t>
      </w:r>
      <w:r>
        <w:t xml:space="preserve">. </w:t>
      </w:r>
    </w:p>
    <w:p w14:paraId="1CA62BF6" w14:textId="50C5F2B3" w:rsidR="0020245E" w:rsidRPr="00B50847" w:rsidRDefault="0020245E" w:rsidP="0020245E">
      <w:pPr>
        <w:pStyle w:val="RAN4proposal"/>
      </w:pPr>
      <w:r>
        <w:t xml:space="preserve">For the RRM </w:t>
      </w:r>
      <w:r w:rsidR="00E931D6">
        <w:t xml:space="preserve">impacts </w:t>
      </w:r>
      <w:r>
        <w:t>study, prioritize single carrier PRS</w:t>
      </w:r>
      <w:r w:rsidR="002925BB">
        <w:t>/</w:t>
      </w:r>
      <w:r>
        <w:t>SRS transmission.</w:t>
      </w:r>
    </w:p>
    <w:p w14:paraId="390948A1" w14:textId="3562AD7C" w:rsidR="0020245E" w:rsidRPr="00387E83" w:rsidRDefault="0020245E" w:rsidP="0020245E">
      <w:pPr>
        <w:pStyle w:val="RAN4proposal"/>
      </w:pPr>
      <w:r>
        <w:t xml:space="preserve">Carrier phase </w:t>
      </w:r>
      <w:r w:rsidR="008857E7">
        <w:t>measurements</w:t>
      </w:r>
      <w:r>
        <w:t xml:space="preserve"> should also be investigated for RRC_INACTIVE.</w:t>
      </w:r>
    </w:p>
    <w:p w14:paraId="134FF1BE" w14:textId="248C93B7" w:rsidR="00090E18" w:rsidRPr="00EF698B" w:rsidRDefault="0020245E" w:rsidP="005C23A4">
      <w:pPr>
        <w:pStyle w:val="RAN4proposal"/>
      </w:pPr>
      <w:r>
        <w:t xml:space="preserve">RAN4 to study RRM impacts, based on existing and further RAN1 agreements, for carrier phase </w:t>
      </w:r>
      <w:r w:rsidR="008857E7">
        <w:t>measurements</w:t>
      </w:r>
      <w:r>
        <w:t xml:space="preserve"> on measurement period requirements, measurement reporting requirements, measurement accuracy requirements as well as additional margins for covering impairments following preferred scenarios</w:t>
      </w:r>
      <w:r w:rsidR="008857E7">
        <w:t xml:space="preserve">, </w:t>
      </w:r>
      <w:proofErr w:type="gramStart"/>
      <w:r>
        <w:t>i.e.</w:t>
      </w:r>
      <w:proofErr w:type="gramEnd"/>
      <w:r>
        <w:t xml:space="preserve"> single carrier PRS or SRS transmission, </w:t>
      </w:r>
      <w:r w:rsidR="008857E7">
        <w:t>support in connected and inactive RRC states</w:t>
      </w:r>
      <w:r>
        <w:t xml:space="preserve">.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9C69540" w14:textId="34B4997F" w:rsidR="00687FA0" w:rsidRDefault="00025687" w:rsidP="00D66188">
      <w:pPr>
        <w:pStyle w:val="ListParagraph"/>
        <w:numPr>
          <w:ilvl w:val="0"/>
          <w:numId w:val="21"/>
        </w:numPr>
        <w:ind w:right="-22"/>
      </w:pPr>
      <w:bookmarkStart w:id="3" w:name="_Ref114500673"/>
      <w:bookmarkEnd w:id="3"/>
      <w:r w:rsidRPr="00025687">
        <w:t xml:space="preserve">RP-213588, </w:t>
      </w:r>
      <w:r>
        <w:t>“</w:t>
      </w:r>
      <w:r w:rsidRPr="00025687">
        <w:t>Study on expanded and improved NR positioning</w:t>
      </w:r>
      <w:r>
        <w:t>”</w:t>
      </w:r>
      <w:r w:rsidRPr="00025687">
        <w:t xml:space="preserve">, </w:t>
      </w:r>
      <w:r>
        <w:t xml:space="preserve">Intel Corporation, </w:t>
      </w:r>
      <w:r w:rsidRPr="00025687">
        <w:t>RAN#94-e</w:t>
      </w:r>
    </w:p>
    <w:p w14:paraId="184BE50D" w14:textId="52C953FD" w:rsidR="00496DF7" w:rsidRDefault="00496DF7" w:rsidP="00D66188">
      <w:pPr>
        <w:pStyle w:val="ListParagraph"/>
        <w:numPr>
          <w:ilvl w:val="0"/>
          <w:numId w:val="21"/>
        </w:numPr>
        <w:ind w:right="-22"/>
      </w:pPr>
      <w:r w:rsidRPr="00496DF7">
        <w:t>R4-2214248</w:t>
      </w:r>
      <w:r>
        <w:t>, “</w:t>
      </w:r>
      <w:r w:rsidRPr="00496DF7">
        <w:t xml:space="preserve">Email discussion summary for [104-e][137] </w:t>
      </w:r>
      <w:proofErr w:type="spellStart"/>
      <w:r w:rsidRPr="00496DF7">
        <w:t>FS_NR_pos_UERF</w:t>
      </w:r>
      <w:proofErr w:type="spellEnd"/>
      <w:r>
        <w:t>”, Moderator (Intel Corporation)</w:t>
      </w:r>
    </w:p>
    <w:p w14:paraId="30C984C7" w14:textId="6C69E223" w:rsidR="00496DF7" w:rsidRDefault="00496DF7" w:rsidP="00D66188">
      <w:pPr>
        <w:pStyle w:val="ListParagraph"/>
        <w:numPr>
          <w:ilvl w:val="0"/>
          <w:numId w:val="21"/>
        </w:numPr>
        <w:ind w:right="-22"/>
      </w:pPr>
      <w:r>
        <w:t>R4-2214</w:t>
      </w:r>
      <w:r w:rsidR="0080711E">
        <w:t>462, “</w:t>
      </w:r>
      <w:r w:rsidR="0080711E" w:rsidRPr="0080711E">
        <w:t>WF on expanded and improved NR positioning study</w:t>
      </w:r>
      <w:r w:rsidR="0080711E">
        <w:t>”, Intel Corporation</w:t>
      </w:r>
    </w:p>
    <w:p w14:paraId="35154B48" w14:textId="1D9328FA" w:rsidR="00F9390F" w:rsidRDefault="00F9390F" w:rsidP="00EE1EEE">
      <w:pPr>
        <w:pStyle w:val="ListParagraph"/>
        <w:numPr>
          <w:ilvl w:val="0"/>
          <w:numId w:val="21"/>
        </w:numPr>
        <w:ind w:right="-22"/>
      </w:pPr>
      <w:r>
        <w:t>3GPP TR 38.859</w:t>
      </w:r>
      <w:r w:rsidR="00EE1EEE">
        <w:t xml:space="preserve"> V</w:t>
      </w:r>
      <w:r>
        <w:t>0.1.0</w:t>
      </w:r>
      <w:r w:rsidR="00EE1EEE">
        <w:t>, “Study on Expanded and Improved NR Positioning (Release 18)”</w:t>
      </w:r>
    </w:p>
    <w:p w14:paraId="4CCFC04F" w14:textId="0484FD19" w:rsidR="00F9390F" w:rsidRDefault="00F9390F" w:rsidP="00EE1EEE">
      <w:pPr>
        <w:pStyle w:val="ListParagraph"/>
        <w:numPr>
          <w:ilvl w:val="0"/>
          <w:numId w:val="21"/>
        </w:numPr>
        <w:ind w:right="-22"/>
      </w:pPr>
      <w:r>
        <w:t>3GPP TR 38.857 V17.0.0</w:t>
      </w:r>
      <w:r w:rsidR="00EE1EEE">
        <w:t>, “Study on NR Positioning Enhancements (Release 17)”</w:t>
      </w:r>
    </w:p>
    <w:sectPr w:rsidR="00F9390F"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61FA0" w14:textId="77777777" w:rsidR="00F77256" w:rsidRDefault="00F77256" w:rsidP="00001C9B">
      <w:pPr>
        <w:spacing w:after="0" w:line="240" w:lineRule="auto"/>
      </w:pPr>
      <w:r>
        <w:separator/>
      </w:r>
    </w:p>
  </w:endnote>
  <w:endnote w:type="continuationSeparator" w:id="0">
    <w:p w14:paraId="17C88DEB" w14:textId="77777777" w:rsidR="00F77256" w:rsidRDefault="00F7725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2B84F" w14:textId="77777777" w:rsidR="00F77256" w:rsidRDefault="00F77256" w:rsidP="00001C9B">
      <w:pPr>
        <w:spacing w:after="0" w:line="240" w:lineRule="auto"/>
      </w:pPr>
      <w:r>
        <w:separator/>
      </w:r>
    </w:p>
  </w:footnote>
  <w:footnote w:type="continuationSeparator" w:id="0">
    <w:p w14:paraId="7E1BCAB8" w14:textId="77777777" w:rsidR="00F77256" w:rsidRDefault="00F7725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31B3"/>
    <w:multiLevelType w:val="hybridMultilevel"/>
    <w:tmpl w:val="703620F6"/>
    <w:lvl w:ilvl="0" w:tplc="C03AFC64">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B67185"/>
    <w:multiLevelType w:val="hybridMultilevel"/>
    <w:tmpl w:val="51A0F19E"/>
    <w:lvl w:ilvl="0" w:tplc="63CE4BF4">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A79D3"/>
    <w:multiLevelType w:val="hybridMultilevel"/>
    <w:tmpl w:val="AB86D85A"/>
    <w:lvl w:ilvl="0" w:tplc="B7A2790E">
      <w:start w:val="1"/>
      <w:numFmt w:val="bullet"/>
      <w:lvlText w:val="•"/>
      <w:lvlJc w:val="left"/>
      <w:pPr>
        <w:tabs>
          <w:tab w:val="num" w:pos="720"/>
        </w:tabs>
        <w:ind w:left="720" w:hanging="360"/>
      </w:pPr>
      <w:rPr>
        <w:rFonts w:ascii="Arial" w:hAnsi="Arial" w:hint="default"/>
      </w:rPr>
    </w:lvl>
    <w:lvl w:ilvl="1" w:tplc="95F8B6EE" w:tentative="1">
      <w:start w:val="1"/>
      <w:numFmt w:val="bullet"/>
      <w:lvlText w:val="•"/>
      <w:lvlJc w:val="left"/>
      <w:pPr>
        <w:tabs>
          <w:tab w:val="num" w:pos="1440"/>
        </w:tabs>
        <w:ind w:left="1440" w:hanging="360"/>
      </w:pPr>
      <w:rPr>
        <w:rFonts w:ascii="Arial" w:hAnsi="Arial" w:hint="default"/>
      </w:rPr>
    </w:lvl>
    <w:lvl w:ilvl="2" w:tplc="6310C916" w:tentative="1">
      <w:start w:val="1"/>
      <w:numFmt w:val="bullet"/>
      <w:lvlText w:val="•"/>
      <w:lvlJc w:val="left"/>
      <w:pPr>
        <w:tabs>
          <w:tab w:val="num" w:pos="2160"/>
        </w:tabs>
        <w:ind w:left="2160" w:hanging="360"/>
      </w:pPr>
      <w:rPr>
        <w:rFonts w:ascii="Arial" w:hAnsi="Arial" w:hint="default"/>
      </w:rPr>
    </w:lvl>
    <w:lvl w:ilvl="3" w:tplc="FF2E2622" w:tentative="1">
      <w:start w:val="1"/>
      <w:numFmt w:val="bullet"/>
      <w:lvlText w:val="•"/>
      <w:lvlJc w:val="left"/>
      <w:pPr>
        <w:tabs>
          <w:tab w:val="num" w:pos="2880"/>
        </w:tabs>
        <w:ind w:left="2880" w:hanging="360"/>
      </w:pPr>
      <w:rPr>
        <w:rFonts w:ascii="Arial" w:hAnsi="Arial" w:hint="default"/>
      </w:rPr>
    </w:lvl>
    <w:lvl w:ilvl="4" w:tplc="72268922" w:tentative="1">
      <w:start w:val="1"/>
      <w:numFmt w:val="bullet"/>
      <w:lvlText w:val="•"/>
      <w:lvlJc w:val="left"/>
      <w:pPr>
        <w:tabs>
          <w:tab w:val="num" w:pos="3600"/>
        </w:tabs>
        <w:ind w:left="3600" w:hanging="360"/>
      </w:pPr>
      <w:rPr>
        <w:rFonts w:ascii="Arial" w:hAnsi="Arial" w:hint="default"/>
      </w:rPr>
    </w:lvl>
    <w:lvl w:ilvl="5" w:tplc="47749D52" w:tentative="1">
      <w:start w:val="1"/>
      <w:numFmt w:val="bullet"/>
      <w:lvlText w:val="•"/>
      <w:lvlJc w:val="left"/>
      <w:pPr>
        <w:tabs>
          <w:tab w:val="num" w:pos="4320"/>
        </w:tabs>
        <w:ind w:left="4320" w:hanging="360"/>
      </w:pPr>
      <w:rPr>
        <w:rFonts w:ascii="Arial" w:hAnsi="Arial" w:hint="default"/>
      </w:rPr>
    </w:lvl>
    <w:lvl w:ilvl="6" w:tplc="02365152" w:tentative="1">
      <w:start w:val="1"/>
      <w:numFmt w:val="bullet"/>
      <w:lvlText w:val="•"/>
      <w:lvlJc w:val="left"/>
      <w:pPr>
        <w:tabs>
          <w:tab w:val="num" w:pos="5040"/>
        </w:tabs>
        <w:ind w:left="5040" w:hanging="360"/>
      </w:pPr>
      <w:rPr>
        <w:rFonts w:ascii="Arial" w:hAnsi="Arial" w:hint="default"/>
      </w:rPr>
    </w:lvl>
    <w:lvl w:ilvl="7" w:tplc="4AEEFDAA" w:tentative="1">
      <w:start w:val="1"/>
      <w:numFmt w:val="bullet"/>
      <w:lvlText w:val="•"/>
      <w:lvlJc w:val="left"/>
      <w:pPr>
        <w:tabs>
          <w:tab w:val="num" w:pos="5760"/>
        </w:tabs>
        <w:ind w:left="5760" w:hanging="360"/>
      </w:pPr>
      <w:rPr>
        <w:rFonts w:ascii="Arial" w:hAnsi="Arial" w:hint="default"/>
      </w:rPr>
    </w:lvl>
    <w:lvl w:ilvl="8" w:tplc="0DAAA3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A16851"/>
    <w:multiLevelType w:val="hybridMultilevel"/>
    <w:tmpl w:val="6C186178"/>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6F79A4"/>
    <w:multiLevelType w:val="hybridMultilevel"/>
    <w:tmpl w:val="BFDA8F50"/>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E87F0C"/>
    <w:multiLevelType w:val="hybridMultilevel"/>
    <w:tmpl w:val="7C369FE2"/>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4375C3"/>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5"/>
  </w:num>
  <w:num w:numId="4">
    <w:abstractNumId w:val="5"/>
  </w:num>
  <w:num w:numId="5">
    <w:abstractNumId w:val="18"/>
  </w:num>
  <w:num w:numId="6">
    <w:abstractNumId w:val="13"/>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3"/>
    <w:lvlOverride w:ilvl="0">
      <w:startOverride w:val="1"/>
    </w:lvlOverride>
  </w:num>
  <w:num w:numId="12">
    <w:abstractNumId w:val="14"/>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19"/>
  </w:num>
  <w:num w:numId="16">
    <w:abstractNumId w:val="4"/>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6"/>
  </w:num>
  <w:num w:numId="22">
    <w:abstractNumId w:val="13"/>
    <w:lvlOverride w:ilvl="0">
      <w:startOverride w:val="1"/>
    </w:lvlOverride>
  </w:num>
  <w:num w:numId="23">
    <w:abstractNumId w:val="14"/>
    <w:lvlOverride w:ilvl="0">
      <w:startOverride w:val="1"/>
    </w:lvlOverride>
  </w:num>
  <w:num w:numId="24">
    <w:abstractNumId w:val="3"/>
  </w:num>
  <w:num w:numId="25">
    <w:abstractNumId w:val="11"/>
  </w:num>
  <w:num w:numId="26">
    <w:abstractNumId w:val="7"/>
  </w:num>
  <w:num w:numId="27">
    <w:abstractNumId w:val="0"/>
  </w:num>
  <w:num w:numId="28">
    <w:abstractNumId w:val="20"/>
  </w:num>
  <w:num w:numId="29">
    <w:abstractNumId w:val="8"/>
  </w:num>
  <w:num w:numId="30">
    <w:abstractNumId w:val="10"/>
  </w:num>
  <w:num w:numId="31">
    <w:abstractNumId w:val="9"/>
  </w:num>
  <w:num w:numId="32">
    <w:abstractNumId w:val="2"/>
  </w:num>
  <w:num w:numId="33">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25687"/>
    <w:rsid w:val="000513A2"/>
    <w:rsid w:val="00076F2C"/>
    <w:rsid w:val="0008612A"/>
    <w:rsid w:val="00090E18"/>
    <w:rsid w:val="000B0056"/>
    <w:rsid w:val="001355E7"/>
    <w:rsid w:val="00140221"/>
    <w:rsid w:val="00143F26"/>
    <w:rsid w:val="001745F8"/>
    <w:rsid w:val="00177B3D"/>
    <w:rsid w:val="001838CF"/>
    <w:rsid w:val="001868EE"/>
    <w:rsid w:val="00195A42"/>
    <w:rsid w:val="001A3BA4"/>
    <w:rsid w:val="001E30F6"/>
    <w:rsid w:val="0020245E"/>
    <w:rsid w:val="00221C49"/>
    <w:rsid w:val="00235F5C"/>
    <w:rsid w:val="00241950"/>
    <w:rsid w:val="00243981"/>
    <w:rsid w:val="002925BB"/>
    <w:rsid w:val="002B4922"/>
    <w:rsid w:val="002B7C69"/>
    <w:rsid w:val="002C2D19"/>
    <w:rsid w:val="002D10FA"/>
    <w:rsid w:val="002D4C55"/>
    <w:rsid w:val="002E2BF8"/>
    <w:rsid w:val="002E5E7F"/>
    <w:rsid w:val="002E6936"/>
    <w:rsid w:val="00321647"/>
    <w:rsid w:val="0032499A"/>
    <w:rsid w:val="003306F3"/>
    <w:rsid w:val="00372D88"/>
    <w:rsid w:val="00383ABB"/>
    <w:rsid w:val="0038544C"/>
    <w:rsid w:val="00387E83"/>
    <w:rsid w:val="003A710A"/>
    <w:rsid w:val="003B659E"/>
    <w:rsid w:val="0043750A"/>
    <w:rsid w:val="004854BB"/>
    <w:rsid w:val="00492C29"/>
    <w:rsid w:val="00496DF7"/>
    <w:rsid w:val="004A304B"/>
    <w:rsid w:val="004A7EC7"/>
    <w:rsid w:val="004E5E66"/>
    <w:rsid w:val="005039B6"/>
    <w:rsid w:val="00503B4D"/>
    <w:rsid w:val="00504EE9"/>
    <w:rsid w:val="0052367B"/>
    <w:rsid w:val="005279AB"/>
    <w:rsid w:val="00530F73"/>
    <w:rsid w:val="0054442C"/>
    <w:rsid w:val="00550285"/>
    <w:rsid w:val="00572A20"/>
    <w:rsid w:val="005836F8"/>
    <w:rsid w:val="00583E5D"/>
    <w:rsid w:val="005918FA"/>
    <w:rsid w:val="005B4801"/>
    <w:rsid w:val="005C23A4"/>
    <w:rsid w:val="005D1CDF"/>
    <w:rsid w:val="005E4E9A"/>
    <w:rsid w:val="005E61A8"/>
    <w:rsid w:val="005F6419"/>
    <w:rsid w:val="00617400"/>
    <w:rsid w:val="00664950"/>
    <w:rsid w:val="0067050A"/>
    <w:rsid w:val="00683220"/>
    <w:rsid w:val="00687FA0"/>
    <w:rsid w:val="006B7010"/>
    <w:rsid w:val="006D1638"/>
    <w:rsid w:val="006E6311"/>
    <w:rsid w:val="007145FF"/>
    <w:rsid w:val="00715B2A"/>
    <w:rsid w:val="0072246A"/>
    <w:rsid w:val="00731FC7"/>
    <w:rsid w:val="00746E90"/>
    <w:rsid w:val="00751515"/>
    <w:rsid w:val="00756CD3"/>
    <w:rsid w:val="00762253"/>
    <w:rsid w:val="007773DA"/>
    <w:rsid w:val="00784DF6"/>
    <w:rsid w:val="00785232"/>
    <w:rsid w:val="007C3ED0"/>
    <w:rsid w:val="00806A76"/>
    <w:rsid w:val="0080711E"/>
    <w:rsid w:val="00811C9D"/>
    <w:rsid w:val="00816C80"/>
    <w:rsid w:val="00841BCD"/>
    <w:rsid w:val="00851A8E"/>
    <w:rsid w:val="00864F7D"/>
    <w:rsid w:val="008826C1"/>
    <w:rsid w:val="008857E7"/>
    <w:rsid w:val="0089258F"/>
    <w:rsid w:val="00893E13"/>
    <w:rsid w:val="0090091A"/>
    <w:rsid w:val="009042BD"/>
    <w:rsid w:val="00961471"/>
    <w:rsid w:val="00977E1D"/>
    <w:rsid w:val="00991B3D"/>
    <w:rsid w:val="009B243F"/>
    <w:rsid w:val="00A04992"/>
    <w:rsid w:val="00A12368"/>
    <w:rsid w:val="00A147AA"/>
    <w:rsid w:val="00A21D71"/>
    <w:rsid w:val="00A22B78"/>
    <w:rsid w:val="00A25AE5"/>
    <w:rsid w:val="00A37002"/>
    <w:rsid w:val="00AA1B0E"/>
    <w:rsid w:val="00AC5CA7"/>
    <w:rsid w:val="00AE2BA5"/>
    <w:rsid w:val="00AE56B1"/>
    <w:rsid w:val="00AE6D09"/>
    <w:rsid w:val="00B437CA"/>
    <w:rsid w:val="00B50847"/>
    <w:rsid w:val="00B536C8"/>
    <w:rsid w:val="00B73862"/>
    <w:rsid w:val="00BA6E48"/>
    <w:rsid w:val="00BD33C3"/>
    <w:rsid w:val="00BF2218"/>
    <w:rsid w:val="00CD5591"/>
    <w:rsid w:val="00CD7492"/>
    <w:rsid w:val="00CE3A6B"/>
    <w:rsid w:val="00CE622E"/>
    <w:rsid w:val="00CF4A40"/>
    <w:rsid w:val="00CF5D6E"/>
    <w:rsid w:val="00D00211"/>
    <w:rsid w:val="00D06309"/>
    <w:rsid w:val="00D351EA"/>
    <w:rsid w:val="00D43403"/>
    <w:rsid w:val="00D62E71"/>
    <w:rsid w:val="00D63831"/>
    <w:rsid w:val="00D66188"/>
    <w:rsid w:val="00D740CA"/>
    <w:rsid w:val="00D85728"/>
    <w:rsid w:val="00DF2997"/>
    <w:rsid w:val="00E40968"/>
    <w:rsid w:val="00E6743D"/>
    <w:rsid w:val="00E721FD"/>
    <w:rsid w:val="00E8680D"/>
    <w:rsid w:val="00E931D6"/>
    <w:rsid w:val="00EA7FDA"/>
    <w:rsid w:val="00EB7323"/>
    <w:rsid w:val="00EC7BC3"/>
    <w:rsid w:val="00ED7600"/>
    <w:rsid w:val="00EE1EEE"/>
    <w:rsid w:val="00EF698B"/>
    <w:rsid w:val="00F1362C"/>
    <w:rsid w:val="00F343FB"/>
    <w:rsid w:val="00F4738E"/>
    <w:rsid w:val="00F508B8"/>
    <w:rsid w:val="00F77256"/>
    <w:rsid w:val="00F824F5"/>
    <w:rsid w:val="00F9390F"/>
    <w:rsid w:val="00FA7010"/>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5AIRPNAIUNRU-1328258698-16839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https://nokia.sharepoint.com/sites/c5g/5gradio/_layouts/15/DocIdRedir.aspx?ID=5AIRPNAIUNRU-1328258698-16839</Url>
      <Description>5AIRPNAIUNRU-1328258698-16839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0F17D33-5A38-47EA-AF5A-9FD58A9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1939</Words>
  <Characters>12219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20</cp:revision>
  <dcterms:created xsi:type="dcterms:W3CDTF">2022-09-30T16:07:00Z</dcterms:created>
  <dcterms:modified xsi:type="dcterms:W3CDTF">2022-09-30T19:27:00Z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c6895e03-6fec-4b3b-b2f9-b814f6231ee6</vt:lpwstr>
  </property>
  <property fmtid="{D5CDD505-2E9C-101B-9397-08002B2CF9AE}" pid="11" name="MediaServiceImageTags">
    <vt:lpwstr/>
  </property>
</Properties>
</file>